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3FC2E6E6" w:rsidR="00757611" w:rsidRPr="008133EB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8133EB">
        <w:rPr>
          <w:rFonts w:ascii="Aptos" w:hAnsi="Aptos" w:cstheme="majorHAnsi"/>
        </w:rPr>
        <w:t>Per il prossimo anno scolastico propongo l’adozione del testo:</w:t>
      </w:r>
    </w:p>
    <w:p w14:paraId="067588B2" w14:textId="4C58FF68" w:rsidR="00757611" w:rsidRPr="008133EB" w:rsidRDefault="00757611" w:rsidP="00FD4EE3">
      <w:pPr>
        <w:jc w:val="both"/>
        <w:rPr>
          <w:rFonts w:ascii="Aptos" w:hAnsi="Aptos" w:cstheme="majorHAnsi"/>
        </w:rPr>
      </w:pPr>
    </w:p>
    <w:p w14:paraId="59224D55" w14:textId="59617877" w:rsidR="008133EB" w:rsidRPr="008133EB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>
        <w:rPr>
          <w:rFonts w:ascii="Aptos" w:hAnsi="Aptos" w:cstheme="majorHAnsi"/>
          <w:noProof/>
        </w:rPr>
        <w:drawing>
          <wp:anchor distT="0" distB="0" distL="114300" distR="114300" simplePos="0" relativeHeight="251658240" behindDoc="0" locked="0" layoutInCell="1" allowOverlap="1" wp14:anchorId="47BCE2F0" wp14:editId="2423D17C">
            <wp:simplePos x="0" y="0"/>
            <wp:positionH relativeFrom="margin">
              <wp:align>left</wp:align>
            </wp:positionH>
            <wp:positionV relativeFrom="margin">
              <wp:posOffset>356870</wp:posOffset>
            </wp:positionV>
            <wp:extent cx="967105" cy="1320800"/>
            <wp:effectExtent l="0" t="0" r="4445" b="0"/>
            <wp:wrapSquare wrapText="bothSides"/>
            <wp:docPr id="123495514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55148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272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33EB" w:rsidRPr="008133EB">
        <w:rPr>
          <w:rFonts w:ascii="Aptos" w:hAnsi="Aptos" w:cstheme="majorHAnsi"/>
        </w:rPr>
        <w:t xml:space="preserve">M. R. Cattani </w:t>
      </w:r>
      <w:r w:rsidR="00650DF0">
        <w:rPr>
          <w:rFonts w:ascii="Aptos" w:hAnsi="Aptos" w:cstheme="majorHAnsi"/>
        </w:rPr>
        <w:t>–</w:t>
      </w:r>
      <w:r w:rsidR="00650DF0" w:rsidRPr="00650DF0">
        <w:rPr>
          <w:rFonts w:ascii="Aptos" w:hAnsi="Aptos" w:cstheme="majorHAnsi"/>
        </w:rPr>
        <w:t xml:space="preserve"> E</w:t>
      </w:r>
      <w:r w:rsidR="00650DF0">
        <w:rPr>
          <w:rFonts w:ascii="Aptos" w:hAnsi="Aptos" w:cstheme="majorHAnsi"/>
        </w:rPr>
        <w:t>.</w:t>
      </w:r>
      <w:r w:rsidR="00650DF0" w:rsidRPr="00650DF0">
        <w:rPr>
          <w:rFonts w:ascii="Aptos" w:hAnsi="Aptos" w:cstheme="majorHAnsi"/>
        </w:rPr>
        <w:t xml:space="preserve"> Perucci</w:t>
      </w:r>
    </w:p>
    <w:p w14:paraId="09F7283A" w14:textId="77777777" w:rsidR="006D2D6B" w:rsidRDefault="006D2D6B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6D2D6B">
        <w:rPr>
          <w:rFonts w:ascii="Aptos" w:hAnsi="Aptos" w:cstheme="majorHAnsi"/>
          <w:b/>
          <w:bCs/>
        </w:rPr>
        <w:t>Economia, impresa e società globale. Seconda edizione</w:t>
      </w:r>
    </w:p>
    <w:p w14:paraId="1850A07F" w14:textId="00381E18" w:rsidR="00650DF0" w:rsidRDefault="00650DF0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650DF0">
        <w:rPr>
          <w:rFonts w:ascii="Aptos" w:hAnsi="Aptos" w:cstheme="majorHAnsi"/>
          <w:b/>
          <w:bCs/>
        </w:rPr>
        <w:t>Economia politica per il secondo biennio</w:t>
      </w:r>
    </w:p>
    <w:p w14:paraId="0BA21695" w14:textId="0B575622" w:rsidR="00757611" w:rsidRDefault="006D2D6B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>
        <w:rPr>
          <w:rFonts w:ascii="Aptos" w:hAnsi="Aptos" w:cstheme="majorHAnsi"/>
        </w:rPr>
        <w:t>Pa</w:t>
      </w:r>
      <w:r w:rsidR="00650DF0">
        <w:rPr>
          <w:rFonts w:ascii="Aptos" w:hAnsi="Aptos" w:cstheme="majorHAnsi"/>
        </w:rPr>
        <w:t>r</w:t>
      </w:r>
      <w:r>
        <w:rPr>
          <w:rFonts w:ascii="Aptos" w:hAnsi="Aptos" w:cstheme="majorHAnsi"/>
        </w:rPr>
        <w:t>amond</w:t>
      </w:r>
      <w:r w:rsidR="00757611" w:rsidRPr="008133EB">
        <w:rPr>
          <w:rFonts w:ascii="Aptos" w:hAnsi="Aptos" w:cstheme="majorHAnsi"/>
        </w:rPr>
        <w:t>,</w:t>
      </w:r>
      <w:r w:rsidR="00C60134" w:rsidRPr="008133EB">
        <w:rPr>
          <w:rFonts w:ascii="Aptos" w:hAnsi="Aptos" w:cstheme="majorHAnsi"/>
        </w:rPr>
        <w:t xml:space="preserve"> Sanoma Italia,</w:t>
      </w:r>
      <w:r w:rsidR="00757611" w:rsidRPr="008133EB">
        <w:rPr>
          <w:rFonts w:ascii="Aptos" w:hAnsi="Aptos" w:cstheme="majorHAnsi"/>
        </w:rPr>
        <w:t xml:space="preserve"> 202</w:t>
      </w:r>
      <w:r w:rsidR="00154C40" w:rsidRPr="008133EB">
        <w:rPr>
          <w:rFonts w:ascii="Aptos" w:hAnsi="Aptos" w:cstheme="majorHAnsi"/>
        </w:rPr>
        <w:t>5</w:t>
      </w:r>
    </w:p>
    <w:p w14:paraId="041E48B0" w14:textId="77777777" w:rsidR="00FF67CF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2C179B21" w14:textId="2411743A" w:rsidR="00FF67CF" w:rsidRPr="008133EB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30B8630A" w14:textId="77777777" w:rsidR="00FF67CF" w:rsidRDefault="00FF67CF" w:rsidP="00FD4EE3">
      <w:pPr>
        <w:rPr>
          <w:rFonts w:ascii="Aptos" w:hAnsi="Aptos" w:cstheme="majorHAnsi"/>
        </w:rPr>
      </w:pPr>
    </w:p>
    <w:p w14:paraId="3A384C5B" w14:textId="77777777" w:rsidR="00FF67CF" w:rsidRDefault="00FF67CF" w:rsidP="00FD4EE3">
      <w:pPr>
        <w:rPr>
          <w:rFonts w:ascii="Aptos" w:hAnsi="Aptos" w:cstheme="majorHAnsi"/>
        </w:rPr>
      </w:pPr>
    </w:p>
    <w:p w14:paraId="5BE50878" w14:textId="77777777" w:rsidR="00FF67CF" w:rsidRPr="008133EB" w:rsidRDefault="00FF67CF" w:rsidP="00FD4EE3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9"/>
      </w:tblGrid>
      <w:tr w:rsidR="00726192" w:rsidRPr="008133EB" w14:paraId="1F1951D2" w14:textId="77777777" w:rsidTr="0036772D">
        <w:trPr>
          <w:trHeight w:val="151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1BBF" w14:textId="5999EE35" w:rsidR="00726192" w:rsidRPr="006D2D6B" w:rsidRDefault="00726192" w:rsidP="00B1506F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Edizione base</w:t>
            </w:r>
          </w:p>
        </w:tc>
      </w:tr>
      <w:tr w:rsidR="00740D63" w:rsidRPr="008133EB" w14:paraId="002E5B31" w14:textId="77777777" w:rsidTr="0036772D">
        <w:trPr>
          <w:trHeight w:val="151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636E" w14:textId="42DB2E99" w:rsidR="00740D63" w:rsidRPr="008133EB" w:rsidRDefault="00B1506F" w:rsidP="00B1506F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6D2D6B">
              <w:rPr>
                <w:rFonts w:ascii="Aptos" w:hAnsi="Aptos" w:cstheme="majorHAnsi"/>
                <w:b/>
                <w:bCs/>
              </w:rPr>
              <w:t>Economia, impresa e società globale. Seconda edizione</w:t>
            </w:r>
          </w:p>
        </w:tc>
      </w:tr>
      <w:tr w:rsidR="0090189C" w:rsidRPr="008133EB" w14:paraId="7A6426CF" w14:textId="77777777" w:rsidTr="00B74FF7">
        <w:trPr>
          <w:trHeight w:val="972"/>
        </w:trPr>
        <w:tc>
          <w:tcPr>
            <w:tcW w:w="10219" w:type="dxa"/>
          </w:tcPr>
          <w:p w14:paraId="4AF672B8" w14:textId="5930DBDC" w:rsidR="00B1506F" w:rsidRPr="00B1506F" w:rsidRDefault="00B1506F" w:rsidP="00B1506F">
            <w:pPr>
              <w:rPr>
                <w:rFonts w:ascii="Aptos" w:hAnsi="Aptos" w:cstheme="majorHAnsi"/>
              </w:rPr>
            </w:pPr>
            <w:r w:rsidRPr="00B1506F">
              <w:rPr>
                <w:rFonts w:ascii="Aptos" w:hAnsi="Aptos" w:cstheme="majorHAnsi"/>
              </w:rPr>
              <w:t>Libro cartaceo + Libro aperto (My Digital Book + Libro digitale liquido + MyApp + Restiamo aggiornati + Studio con le slides + Calendario civile + KmZero)</w:t>
            </w:r>
          </w:p>
          <w:p w14:paraId="6B9BE1C5" w14:textId="426F5E4A" w:rsidR="00B1506F" w:rsidRPr="00B1506F" w:rsidRDefault="00B1506F" w:rsidP="00B1506F">
            <w:pPr>
              <w:rPr>
                <w:rFonts w:ascii="Aptos" w:hAnsi="Aptos" w:cstheme="majorHAnsi"/>
              </w:rPr>
            </w:pPr>
            <w:r w:rsidRPr="00B1506F">
              <w:rPr>
                <w:rFonts w:ascii="Aptos" w:hAnsi="Aptos" w:cstheme="majorHAnsi"/>
              </w:rPr>
              <w:t>pp. 552</w:t>
            </w:r>
          </w:p>
          <w:p w14:paraId="38F5873F" w14:textId="426A8B31" w:rsidR="00B1506F" w:rsidRPr="00B1506F" w:rsidRDefault="00B1506F" w:rsidP="00B1506F">
            <w:pPr>
              <w:rPr>
                <w:rFonts w:ascii="Aptos" w:hAnsi="Aptos" w:cstheme="majorHAnsi"/>
              </w:rPr>
            </w:pPr>
            <w:r w:rsidRPr="00B1506F">
              <w:rPr>
                <w:rFonts w:ascii="Aptos" w:hAnsi="Aptos" w:cstheme="majorHAnsi"/>
              </w:rPr>
              <w:t>9788861604858</w:t>
            </w:r>
          </w:p>
          <w:p w14:paraId="671060F3" w14:textId="74D852F5" w:rsidR="0090189C" w:rsidRPr="008133EB" w:rsidRDefault="00B1506F" w:rsidP="00B1506F">
            <w:pPr>
              <w:rPr>
                <w:rFonts w:ascii="Aptos" w:hAnsi="Aptos" w:cstheme="majorHAnsi"/>
              </w:rPr>
            </w:pPr>
            <w:r w:rsidRPr="00B1506F">
              <w:rPr>
                <w:rFonts w:ascii="Aptos" w:hAnsi="Aptos" w:cstheme="majorHAnsi"/>
              </w:rPr>
              <w:t>35,80 €</w:t>
            </w:r>
          </w:p>
        </w:tc>
      </w:tr>
    </w:tbl>
    <w:p w14:paraId="3E3FCD32" w14:textId="77777777" w:rsidR="00930151" w:rsidRPr="008133EB" w:rsidRDefault="00930151" w:rsidP="00184CDA">
      <w:pPr>
        <w:jc w:val="both"/>
        <w:rPr>
          <w:rFonts w:ascii="Aptos" w:hAnsi="Aptos" w:cstheme="majorHAnsi"/>
          <w:i/>
          <w:iCs/>
          <w:color w:val="000000"/>
        </w:rPr>
      </w:pPr>
    </w:p>
    <w:p w14:paraId="7DED28E1" w14:textId="6F683B1B" w:rsidR="00100817" w:rsidRDefault="00650DF0" w:rsidP="007C78DF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  <w:r w:rsidRPr="00650DF0">
        <w:rPr>
          <w:rFonts w:ascii="Aptos" w:hAnsi="Aptos" w:cs="Open Sans"/>
          <w:color w:val="333333"/>
          <w:shd w:val="clear" w:color="auto" w:fill="FFFFFF"/>
        </w:rPr>
        <w:t>Un corso di economia politica contemporaneo e coinvolgente, con un progetto didattico che amplia il suo sguardo al mondo delle professioni, all’educazione finanziaria e alle nuove frontiere tecnologiche e digitali.</w:t>
      </w:r>
    </w:p>
    <w:p w14:paraId="66FC2FF9" w14:textId="77777777" w:rsidR="00650DF0" w:rsidRPr="008133EB" w:rsidRDefault="00650DF0" w:rsidP="007C78DF">
      <w:pPr>
        <w:shd w:val="clear" w:color="auto" w:fill="FFFFFF"/>
        <w:rPr>
          <w:rFonts w:ascii="Aptos" w:hAnsi="Aptos" w:cstheme="majorHAnsi"/>
          <w:b/>
          <w:bCs/>
        </w:rPr>
      </w:pPr>
    </w:p>
    <w:p w14:paraId="2BF9E4D9" w14:textId="77777777" w:rsidR="001D60A0" w:rsidRPr="001D60A0" w:rsidRDefault="001D60A0" w:rsidP="001D60A0">
      <w:pPr>
        <w:shd w:val="clear" w:color="auto" w:fill="FFFFFF"/>
        <w:rPr>
          <w:rFonts w:ascii="Aptos" w:hAnsi="Aptos" w:cstheme="majorHAnsi"/>
          <w:b/>
          <w:bCs/>
        </w:rPr>
      </w:pPr>
      <w:r w:rsidRPr="001D60A0">
        <w:rPr>
          <w:rFonts w:ascii="Aptos" w:hAnsi="Aptos" w:cstheme="majorHAnsi"/>
          <w:b/>
          <w:bCs/>
        </w:rPr>
        <w:t>Le principali caratteristiche dell’opera</w:t>
      </w:r>
    </w:p>
    <w:p w14:paraId="393F7321" w14:textId="77777777" w:rsidR="00631317" w:rsidRPr="00631317" w:rsidRDefault="00631317" w:rsidP="00631317">
      <w:pPr>
        <w:numPr>
          <w:ilvl w:val="0"/>
          <w:numId w:val="29"/>
        </w:numPr>
        <w:shd w:val="clear" w:color="auto" w:fill="FFFFFF"/>
        <w:rPr>
          <w:rFonts w:ascii="Aptos" w:hAnsi="Aptos" w:cstheme="majorHAnsi"/>
        </w:rPr>
      </w:pPr>
      <w:r w:rsidRPr="00631317">
        <w:rPr>
          <w:rFonts w:ascii="Aptos" w:hAnsi="Aptos" w:cstheme="majorHAnsi"/>
          <w:b/>
          <w:bCs/>
        </w:rPr>
        <w:t>Aggiornamento dei contenuti e potenziamento degli aspetti applicativi</w:t>
      </w:r>
      <w:r w:rsidRPr="00631317">
        <w:rPr>
          <w:rFonts w:ascii="Aptos" w:hAnsi="Aptos" w:cstheme="majorHAnsi"/>
        </w:rPr>
        <w:t>: i contenuti disciplinari sono stati </w:t>
      </w:r>
      <w:r w:rsidRPr="00631317">
        <w:rPr>
          <w:rFonts w:ascii="Aptos" w:hAnsi="Aptos" w:cstheme="majorHAnsi"/>
          <w:b/>
          <w:bCs/>
        </w:rPr>
        <w:t>puntualmente aggiornati</w:t>
      </w:r>
      <w:r w:rsidRPr="00631317">
        <w:rPr>
          <w:rFonts w:ascii="Aptos" w:hAnsi="Aptos" w:cstheme="majorHAnsi"/>
        </w:rPr>
        <w:t> e sono stati potenziati i </w:t>
      </w:r>
      <w:r w:rsidRPr="00631317">
        <w:rPr>
          <w:rFonts w:ascii="Aptos" w:hAnsi="Aptos" w:cstheme="majorHAnsi"/>
          <w:b/>
          <w:bCs/>
        </w:rPr>
        <w:t>contenuti applicativi</w:t>
      </w:r>
      <w:r w:rsidRPr="00631317">
        <w:rPr>
          <w:rFonts w:ascii="Aptos" w:hAnsi="Aptos" w:cstheme="majorHAnsi"/>
        </w:rPr>
        <w:t> e gli </w:t>
      </w:r>
      <w:r w:rsidRPr="00631317">
        <w:rPr>
          <w:rFonts w:ascii="Aptos" w:hAnsi="Aptos" w:cstheme="majorHAnsi"/>
          <w:b/>
          <w:bCs/>
        </w:rPr>
        <w:t>esercizi quantitativi</w:t>
      </w:r>
      <w:r w:rsidRPr="00631317">
        <w:rPr>
          <w:rFonts w:ascii="Aptos" w:hAnsi="Aptos" w:cstheme="majorHAnsi"/>
        </w:rPr>
        <w:t>.</w:t>
      </w:r>
    </w:p>
    <w:p w14:paraId="523093A7" w14:textId="77777777" w:rsidR="00631317" w:rsidRPr="00631317" w:rsidRDefault="00631317" w:rsidP="00631317">
      <w:pPr>
        <w:numPr>
          <w:ilvl w:val="0"/>
          <w:numId w:val="29"/>
        </w:numPr>
        <w:shd w:val="clear" w:color="auto" w:fill="FFFFFF"/>
        <w:rPr>
          <w:rFonts w:ascii="Aptos" w:hAnsi="Aptos" w:cstheme="majorHAnsi"/>
        </w:rPr>
      </w:pPr>
      <w:r w:rsidRPr="00631317">
        <w:rPr>
          <w:rFonts w:ascii="Aptos" w:hAnsi="Aptos" w:cstheme="majorHAnsi"/>
          <w:b/>
          <w:bCs/>
        </w:rPr>
        <w:t>Educazione e consapevolezza finanziaria</w:t>
      </w:r>
      <w:r w:rsidRPr="00631317">
        <w:rPr>
          <w:rFonts w:ascii="Aptos" w:hAnsi="Aptos" w:cstheme="majorHAnsi"/>
        </w:rPr>
        <w:t>: questa nuova rubrica è pensata per migliorare le conoscenze di base necessarie per prendere decisioni consapevoli su </w:t>
      </w:r>
      <w:r w:rsidRPr="00631317">
        <w:rPr>
          <w:rFonts w:ascii="Aptos" w:hAnsi="Aptos" w:cstheme="majorHAnsi"/>
          <w:b/>
          <w:bCs/>
        </w:rPr>
        <w:t>argomenti di natura finanziaria</w:t>
      </w:r>
      <w:r w:rsidRPr="00631317">
        <w:rPr>
          <w:rFonts w:ascii="Aptos" w:hAnsi="Aptos" w:cstheme="majorHAnsi"/>
        </w:rPr>
        <w:t>.</w:t>
      </w:r>
    </w:p>
    <w:p w14:paraId="2C9D3F44" w14:textId="77777777" w:rsidR="00631317" w:rsidRPr="00631317" w:rsidRDefault="00631317" w:rsidP="00631317">
      <w:pPr>
        <w:numPr>
          <w:ilvl w:val="0"/>
          <w:numId w:val="29"/>
        </w:numPr>
        <w:shd w:val="clear" w:color="auto" w:fill="FFFFFF"/>
        <w:rPr>
          <w:rFonts w:ascii="Aptos" w:hAnsi="Aptos" w:cstheme="majorHAnsi"/>
        </w:rPr>
      </w:pPr>
      <w:r w:rsidRPr="00631317">
        <w:rPr>
          <w:rFonts w:ascii="Aptos" w:hAnsi="Aptos" w:cstheme="majorHAnsi"/>
          <w:b/>
          <w:bCs/>
        </w:rPr>
        <w:t>Dossier</w:t>
      </w:r>
      <w:r w:rsidRPr="00631317">
        <w:rPr>
          <w:rFonts w:ascii="Aptos" w:hAnsi="Aptos" w:cstheme="majorHAnsi"/>
        </w:rPr>
        <w:t>: tra un Tema e l’altro sono collocate due tipologie di dossier: </w:t>
      </w:r>
      <w:r w:rsidRPr="00631317">
        <w:rPr>
          <w:rFonts w:ascii="Aptos" w:hAnsi="Aptos" w:cstheme="majorHAnsi"/>
          <w:b/>
          <w:bCs/>
          <w:i/>
          <w:iCs/>
        </w:rPr>
        <w:t>Tech Economy</w:t>
      </w:r>
      <w:r w:rsidRPr="00631317">
        <w:rPr>
          <w:rFonts w:ascii="Aptos" w:hAnsi="Aptos" w:cstheme="majorHAnsi"/>
        </w:rPr>
        <w:t>, dedicato alle nuove frontiere dell’economia, con particolare riferimento all’applicazione delle nuove tecnologie nei mercati globali, e </w:t>
      </w:r>
      <w:r w:rsidRPr="00631317">
        <w:rPr>
          <w:rFonts w:ascii="Aptos" w:hAnsi="Aptos" w:cstheme="majorHAnsi"/>
          <w:b/>
          <w:bCs/>
          <w:i/>
          <w:iCs/>
        </w:rPr>
        <w:t>Il caso Italia - Sistema Paese</w:t>
      </w:r>
      <w:r w:rsidRPr="00631317">
        <w:rPr>
          <w:rFonts w:ascii="Aptos" w:hAnsi="Aptos" w:cstheme="majorHAnsi"/>
        </w:rPr>
        <w:t>, sulle peculiarità dell’economia del nostro Paese.</w:t>
      </w:r>
    </w:p>
    <w:p w14:paraId="2790E620" w14:textId="77777777" w:rsidR="00631317" w:rsidRPr="00631317" w:rsidRDefault="00631317" w:rsidP="00631317">
      <w:pPr>
        <w:numPr>
          <w:ilvl w:val="0"/>
          <w:numId w:val="29"/>
        </w:numPr>
        <w:shd w:val="clear" w:color="auto" w:fill="FFFFFF"/>
        <w:rPr>
          <w:rFonts w:ascii="Aptos" w:hAnsi="Aptos" w:cstheme="majorHAnsi"/>
        </w:rPr>
      </w:pPr>
      <w:r w:rsidRPr="00631317">
        <w:rPr>
          <w:rFonts w:ascii="Aptos" w:hAnsi="Aptos" w:cstheme="majorHAnsi"/>
          <w:b/>
          <w:bCs/>
        </w:rPr>
        <w:t>Professioni dell’economia</w:t>
      </w:r>
      <w:r w:rsidRPr="00631317">
        <w:rPr>
          <w:rFonts w:ascii="Aptos" w:hAnsi="Aptos" w:cstheme="majorHAnsi"/>
        </w:rPr>
        <w:t xml:space="preserve">: sono pagine dedicate </w:t>
      </w:r>
      <w:r w:rsidRPr="00631317">
        <w:rPr>
          <w:rFonts w:ascii="Aptos" w:hAnsi="Aptos" w:cstheme="majorHAnsi"/>
          <w:b/>
          <w:bCs/>
        </w:rPr>
        <w:t>all’orientamento</w:t>
      </w:r>
      <w:r w:rsidRPr="00631317">
        <w:rPr>
          <w:rFonts w:ascii="Aptos" w:hAnsi="Aptos" w:cstheme="majorHAnsi"/>
        </w:rPr>
        <w:t> descrivono le caratteristiche principali di alcune innovative professioni del mondo economico; nella sezione </w:t>
      </w:r>
      <w:r w:rsidRPr="00631317">
        <w:rPr>
          <w:rFonts w:ascii="Aptos" w:hAnsi="Aptos" w:cstheme="majorHAnsi"/>
          <w:b/>
          <w:bCs/>
          <w:i/>
          <w:iCs/>
        </w:rPr>
        <w:t>In pratica</w:t>
      </w:r>
      <w:r w:rsidRPr="00631317">
        <w:rPr>
          <w:rFonts w:ascii="Aptos" w:hAnsi="Aptos" w:cstheme="majorHAnsi"/>
        </w:rPr>
        <w:t>, ne vengono messi in evidenza gli aspetti operativi.</w:t>
      </w:r>
    </w:p>
    <w:p w14:paraId="7CD92BF8" w14:textId="77777777" w:rsidR="00631317" w:rsidRPr="00631317" w:rsidRDefault="00631317" w:rsidP="00631317">
      <w:pPr>
        <w:numPr>
          <w:ilvl w:val="0"/>
          <w:numId w:val="29"/>
        </w:numPr>
        <w:shd w:val="clear" w:color="auto" w:fill="FFFFFF"/>
        <w:rPr>
          <w:rFonts w:ascii="Aptos" w:hAnsi="Aptos" w:cstheme="majorHAnsi"/>
        </w:rPr>
      </w:pPr>
      <w:r w:rsidRPr="00631317">
        <w:rPr>
          <w:rFonts w:ascii="Aptos" w:hAnsi="Aptos" w:cstheme="majorHAnsi"/>
          <w:b/>
          <w:bCs/>
        </w:rPr>
        <w:t>Grafici fondamentali animati</w:t>
      </w:r>
      <w:r w:rsidRPr="00631317">
        <w:rPr>
          <w:rFonts w:ascii="Aptos" w:hAnsi="Aptos" w:cstheme="majorHAnsi"/>
        </w:rPr>
        <w:t>: per favorire la comprensione degli aspetti più tecnici della disciplina, i grafici più importanti sono supportati da un’animazione digitale con commento audio che ne spiega la costruzione e il significato.</w:t>
      </w:r>
    </w:p>
    <w:p w14:paraId="3278BAD6" w14:textId="77777777" w:rsidR="00631317" w:rsidRPr="00631317" w:rsidRDefault="00631317" w:rsidP="00631317">
      <w:pPr>
        <w:numPr>
          <w:ilvl w:val="0"/>
          <w:numId w:val="29"/>
        </w:numPr>
        <w:shd w:val="clear" w:color="auto" w:fill="FFFFFF"/>
        <w:rPr>
          <w:rFonts w:ascii="Aptos" w:hAnsi="Aptos" w:cstheme="majorHAnsi"/>
        </w:rPr>
      </w:pPr>
      <w:r w:rsidRPr="00631317">
        <w:rPr>
          <w:rFonts w:ascii="Aptos" w:hAnsi="Aptos" w:cstheme="majorHAnsi"/>
          <w:b/>
          <w:bCs/>
        </w:rPr>
        <w:t>Le Grandi idee del pensiero economico</w:t>
      </w:r>
      <w:r w:rsidRPr="00631317">
        <w:rPr>
          <w:rFonts w:ascii="Aptos" w:hAnsi="Aptos" w:cstheme="majorHAnsi"/>
        </w:rPr>
        <w:t>: il testo propone quindici schede sulle </w:t>
      </w:r>
      <w:r w:rsidRPr="00631317">
        <w:rPr>
          <w:rFonts w:ascii="Aptos" w:hAnsi="Aptos" w:cstheme="majorHAnsi"/>
          <w:b/>
          <w:bCs/>
          <w:i/>
          <w:iCs/>
        </w:rPr>
        <w:t>Grandi idee del pensiero economico</w:t>
      </w:r>
      <w:r w:rsidRPr="00631317">
        <w:rPr>
          <w:rFonts w:ascii="Aptos" w:hAnsi="Aptos" w:cstheme="majorHAnsi"/>
        </w:rPr>
        <w:t>. Si tratta di approfondimenti che ripercorrono la storia della disciplina dalle origini alle teorie economiche più recenti.</w:t>
      </w:r>
    </w:p>
    <w:p w14:paraId="5CA47364" w14:textId="5402D47A" w:rsidR="00631317" w:rsidRPr="00631317" w:rsidRDefault="009E3531" w:rsidP="00631317">
      <w:pPr>
        <w:numPr>
          <w:ilvl w:val="0"/>
          <w:numId w:val="29"/>
        </w:numPr>
        <w:shd w:val="clear" w:color="auto" w:fill="FFFFFF"/>
        <w:rPr>
          <w:rFonts w:ascii="Aptos" w:hAnsi="Aptos" w:cstheme="majorHAnsi"/>
        </w:rPr>
      </w:pPr>
      <w:r>
        <w:rPr>
          <w:rFonts w:ascii="Aptos" w:hAnsi="Aptos" w:cstheme="majorHAnsi"/>
          <w:b/>
          <w:bCs/>
        </w:rPr>
        <w:t>Parità di genere</w:t>
      </w:r>
      <w:r w:rsidR="00631317" w:rsidRPr="00631317">
        <w:rPr>
          <w:rFonts w:ascii="Aptos" w:hAnsi="Aptos" w:cstheme="majorHAnsi"/>
          <w:b/>
          <w:bCs/>
        </w:rPr>
        <w:t xml:space="preserve"> ed Educazione alle relazioni</w:t>
      </w:r>
      <w:r w:rsidR="00631317" w:rsidRPr="00631317">
        <w:rPr>
          <w:rFonts w:ascii="Aptos" w:hAnsi="Aptos" w:cstheme="majorHAnsi"/>
        </w:rPr>
        <w:t>: è posta grande attenzione al tema della parità di genere, ai divari professionali e retributivi ancora persistenti e alle ragioni storiche di questo gap.</w:t>
      </w:r>
    </w:p>
    <w:p w14:paraId="2BEBA064" w14:textId="77777777" w:rsidR="00631317" w:rsidRPr="00631317" w:rsidRDefault="00631317" w:rsidP="00631317">
      <w:pPr>
        <w:numPr>
          <w:ilvl w:val="0"/>
          <w:numId w:val="29"/>
        </w:numPr>
        <w:shd w:val="clear" w:color="auto" w:fill="FFFFFF"/>
        <w:rPr>
          <w:rFonts w:ascii="Aptos" w:hAnsi="Aptos" w:cstheme="majorHAnsi"/>
        </w:rPr>
      </w:pPr>
      <w:r w:rsidRPr="00631317">
        <w:rPr>
          <w:rFonts w:ascii="Aptos" w:hAnsi="Aptos" w:cstheme="majorHAnsi"/>
          <w:b/>
          <w:bCs/>
        </w:rPr>
        <w:t>Orientamento</w:t>
      </w:r>
      <w:r w:rsidRPr="00631317">
        <w:rPr>
          <w:rFonts w:ascii="Aptos" w:hAnsi="Aptos" w:cstheme="majorHAnsi"/>
        </w:rPr>
        <w:t>: in ogni UDA sono presenti approfondimenti sulle diverse professioni dell’economia, dedicate all’orientamento.</w:t>
      </w:r>
    </w:p>
    <w:p w14:paraId="0974E6BC" w14:textId="77777777" w:rsidR="00631317" w:rsidRPr="00631317" w:rsidRDefault="00631317" w:rsidP="00631317">
      <w:pPr>
        <w:numPr>
          <w:ilvl w:val="0"/>
          <w:numId w:val="29"/>
        </w:numPr>
        <w:shd w:val="clear" w:color="auto" w:fill="FFFFFF"/>
        <w:rPr>
          <w:rFonts w:ascii="Aptos" w:hAnsi="Aptos" w:cstheme="majorHAnsi"/>
        </w:rPr>
      </w:pPr>
      <w:r w:rsidRPr="00631317">
        <w:rPr>
          <w:rFonts w:ascii="Aptos" w:hAnsi="Aptos" w:cstheme="majorHAnsi"/>
          <w:b/>
          <w:bCs/>
        </w:rPr>
        <w:t>Intelligenza artificiale</w:t>
      </w:r>
      <w:r w:rsidRPr="00631317">
        <w:rPr>
          <w:rFonts w:ascii="Aptos" w:hAnsi="Aptos" w:cstheme="majorHAnsi"/>
        </w:rPr>
        <w:t>: grande attenzione è posta ai temi dell’evoluzione tecnologica e, in special modo, all’applicazione dell’intelligenza artificiale alla realtà economica e produttiva.</w:t>
      </w:r>
    </w:p>
    <w:p w14:paraId="64C47BEF" w14:textId="77777777" w:rsidR="00631317" w:rsidRPr="00631317" w:rsidRDefault="00631317" w:rsidP="00631317">
      <w:pPr>
        <w:numPr>
          <w:ilvl w:val="0"/>
          <w:numId w:val="29"/>
        </w:numPr>
        <w:shd w:val="clear" w:color="auto" w:fill="FFFFFF"/>
        <w:rPr>
          <w:rFonts w:ascii="Aptos" w:hAnsi="Aptos" w:cstheme="majorHAnsi"/>
        </w:rPr>
      </w:pPr>
      <w:r w:rsidRPr="00631317">
        <w:rPr>
          <w:rFonts w:ascii="Aptos" w:hAnsi="Aptos" w:cstheme="majorHAnsi"/>
          <w:b/>
          <w:bCs/>
        </w:rPr>
        <w:t>Sostenibilità</w:t>
      </w:r>
      <w:r w:rsidRPr="00631317">
        <w:rPr>
          <w:rFonts w:ascii="Aptos" w:hAnsi="Aptos" w:cstheme="majorHAnsi"/>
        </w:rPr>
        <w:t>: numerosi approfondimenti affrontano i temi della sostenibilità ambientale, dell’economia circolare, dei parametri ESG, dell’economia etica.</w:t>
      </w:r>
    </w:p>
    <w:p w14:paraId="2636C6D3" w14:textId="77777777" w:rsidR="006E447C" w:rsidRPr="008133EB" w:rsidRDefault="006E447C" w:rsidP="00664483">
      <w:pPr>
        <w:shd w:val="clear" w:color="auto" w:fill="FFFFFF"/>
        <w:rPr>
          <w:rFonts w:ascii="Aptos" w:hAnsi="Aptos" w:cstheme="majorHAnsi"/>
        </w:rPr>
      </w:pPr>
    </w:p>
    <w:p w14:paraId="14553166" w14:textId="3C3C146B" w:rsidR="00664483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35522">
        <w:rPr>
          <w:rFonts w:ascii="Aptos" w:hAnsi="Aptos" w:cstheme="majorHAnsi"/>
          <w:b/>
          <w:bCs/>
        </w:rPr>
        <w:t>Libro aperto, per una didattica con il digitale</w:t>
      </w:r>
    </w:p>
    <w:p w14:paraId="4288EF23" w14:textId="53896224" w:rsidR="00A50AB4" w:rsidRPr="00DB45F0" w:rsidRDefault="00A50AB4" w:rsidP="00A50AB4">
      <w:pPr>
        <w:rPr>
          <w:rFonts w:ascii="Aptos" w:hAnsi="Aptos" w:cstheme="majorHAnsi"/>
          <w:shd w:val="clear" w:color="auto" w:fill="FFFFFF"/>
        </w:rPr>
      </w:pPr>
      <w:r w:rsidRPr="00DB45F0">
        <w:rPr>
          <w:rFonts w:ascii="Aptos" w:hAnsi="Aptos" w:cstheme="majorHAnsi"/>
          <w:b/>
          <w:bCs/>
          <w:shd w:val="clear" w:color="auto" w:fill="FFFFFF"/>
        </w:rPr>
        <w:t>Libro aperto</w:t>
      </w:r>
      <w:r w:rsidRPr="00DB45F0">
        <w:rPr>
          <w:rFonts w:ascii="Aptos" w:hAnsi="Aptos" w:cstheme="majorHAnsi"/>
          <w:shd w:val="clear" w:color="auto" w:fill="FFFFFF"/>
        </w:rPr>
        <w:t xml:space="preserve"> è il nuovo progetto culturale e didattico di Sanoma: il libro si aggiorna periodicamente grazie a servizi dedicati e contenuti digitali pensati per una didattica su misura e inclusiva. </w:t>
      </w:r>
      <w:r w:rsidR="00FE6F31">
        <w:rPr>
          <w:rFonts w:ascii="Aptos" w:hAnsi="Aptos" w:cstheme="majorHAnsi"/>
          <w:shd w:val="clear" w:color="auto" w:fill="FFFFFF"/>
        </w:rPr>
        <w:t>Libro aperto include:</w:t>
      </w:r>
    </w:p>
    <w:p w14:paraId="254BB1B2" w14:textId="6A58B873" w:rsidR="001E1000" w:rsidRPr="00DB45F0" w:rsidRDefault="00E91DB9" w:rsidP="001E1000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E91DB9">
        <w:rPr>
          <w:rFonts w:ascii="Aptos" w:hAnsi="Aptos" w:cstheme="majorHAnsi"/>
          <w:b/>
          <w:bCs/>
          <w:shd w:val="clear" w:color="auto" w:fill="FFFFFF"/>
        </w:rPr>
        <w:t>MyApp</w:t>
      </w:r>
      <w:r w:rsidRPr="00E91DB9">
        <w:rPr>
          <w:rFonts w:ascii="Aptos" w:hAnsi="Aptos" w:cstheme="majorHAnsi"/>
          <w:shd w:val="clear" w:color="auto" w:fill="FFFFFF"/>
        </w:rPr>
        <w:t>, la app per studiare e ripassare, che grazie a un sistema di QR Code presenti all’interno delle pagine del libro attiva i contenuti multimediali e le risorse digitali del libro</w:t>
      </w:r>
      <w:r w:rsidR="001E1000" w:rsidRPr="00DB45F0">
        <w:rPr>
          <w:rFonts w:ascii="Aptos" w:hAnsi="Aptos" w:cstheme="majorHAnsi"/>
          <w:shd w:val="clear" w:color="auto" w:fill="FFFFFF"/>
        </w:rPr>
        <w:t>;</w:t>
      </w:r>
    </w:p>
    <w:p w14:paraId="63ECAD10" w14:textId="09F79C6B" w:rsidR="001E1000" w:rsidRPr="00DB45F0" w:rsidRDefault="001E1000" w:rsidP="001E1000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DB45F0">
        <w:rPr>
          <w:rFonts w:ascii="Aptos" w:hAnsi="Aptos" w:cstheme="majorHAnsi"/>
          <w:b/>
          <w:bCs/>
          <w:i/>
          <w:iCs/>
          <w:shd w:val="clear" w:color="auto" w:fill="FFFFFF"/>
        </w:rPr>
        <w:t>My Digital Book</w:t>
      </w:r>
      <w:r w:rsidRPr="00DB45F0">
        <w:rPr>
          <w:rFonts w:ascii="Aptos" w:hAnsi="Aptos" w:cstheme="majorHAnsi"/>
          <w:shd w:val="clear" w:color="auto" w:fill="FFFFFF"/>
        </w:rPr>
        <w:t xml:space="preserve">, la versione digitale del libro, disponibile sia online che offline, che riproduce fedelmente l’esperienza di lettura su carta, permette di accedere ai materiali digitali integrativi e consente di scaricare i contenuti offline tramite un’app dedicata. </w:t>
      </w:r>
      <w:r w:rsidRPr="001E1000">
        <w:rPr>
          <w:rFonts w:ascii="Aptos" w:hAnsi="Aptos" w:cstheme="majorHAnsi"/>
          <w:shd w:val="clear" w:color="auto" w:fill="FFFFFF"/>
        </w:rPr>
        <w:t xml:space="preserve">A partire da settembre 2025 My Digital Book sarà dotato di tutti gli strumenti di accessibilità e della </w:t>
      </w:r>
      <w:r w:rsidRPr="00E67444">
        <w:rPr>
          <w:rFonts w:ascii="Aptos" w:hAnsi="Aptos" w:cstheme="majorHAnsi"/>
          <w:b/>
          <w:bCs/>
          <w:shd w:val="clear" w:color="auto" w:fill="FFFFFF"/>
        </w:rPr>
        <w:t>versione liquida</w:t>
      </w:r>
      <w:r w:rsidRPr="001E1000">
        <w:rPr>
          <w:rFonts w:ascii="Aptos" w:hAnsi="Aptos" w:cstheme="majorHAnsi"/>
          <w:shd w:val="clear" w:color="auto" w:fill="FFFFFF"/>
        </w:rPr>
        <w:t xml:space="preserve"> che si adatta a qualsiasi dispositivo (pc, tablet e smartphone), per un’esperienza d’uso ancor più personalizzata e inclusiva. </w:t>
      </w:r>
      <w:r w:rsidR="00516074">
        <w:rPr>
          <w:rFonts w:ascii="Aptos" w:hAnsi="Aptos" w:cstheme="majorHAnsi"/>
          <w:shd w:val="clear" w:color="auto" w:fill="FFFFFF"/>
        </w:rPr>
        <w:t>Tra i</w:t>
      </w:r>
      <w:r w:rsidRPr="001E1000">
        <w:rPr>
          <w:rFonts w:ascii="Aptos" w:hAnsi="Aptos" w:cstheme="majorHAnsi"/>
          <w:shd w:val="clear" w:color="auto" w:fill="FFFFFF"/>
        </w:rPr>
        <w:t xml:space="preserve"> materiali digitali integrativi</w:t>
      </w:r>
      <w:r w:rsidR="00516074">
        <w:rPr>
          <w:rFonts w:ascii="Aptos" w:hAnsi="Aptos" w:cstheme="majorHAnsi"/>
          <w:shd w:val="clear" w:color="auto" w:fill="FFFFFF"/>
        </w:rPr>
        <w:t xml:space="preserve"> troviamo:</w:t>
      </w:r>
      <w:r w:rsidRPr="001E1000">
        <w:rPr>
          <w:rFonts w:ascii="Aptos" w:hAnsi="Aptos" w:cstheme="majorHAnsi"/>
          <w:shd w:val="clear" w:color="auto" w:fill="FFFFFF"/>
        </w:rPr>
        <w:br/>
        <w:t>- </w:t>
      </w:r>
      <w:r w:rsidRPr="001E1000">
        <w:rPr>
          <w:rFonts w:ascii="Aptos" w:hAnsi="Aptos" w:cstheme="majorHAnsi"/>
          <w:b/>
          <w:bCs/>
          <w:shd w:val="clear" w:color="auto" w:fill="FFFFFF"/>
        </w:rPr>
        <w:t>Grafici fondamentali animati</w:t>
      </w:r>
      <w:r w:rsidRPr="001E1000">
        <w:rPr>
          <w:rFonts w:ascii="Aptos" w:hAnsi="Aptos" w:cstheme="majorHAnsi"/>
          <w:shd w:val="clear" w:color="auto" w:fill="FFFFFF"/>
        </w:rPr>
        <w:t xml:space="preserve">: i grafici più importanti sono supportati da un’animazione digitale con </w:t>
      </w:r>
      <w:r w:rsidRPr="001E1000">
        <w:rPr>
          <w:rFonts w:ascii="Aptos" w:hAnsi="Aptos" w:cstheme="majorHAnsi"/>
          <w:shd w:val="clear" w:color="auto" w:fill="FFFFFF"/>
        </w:rPr>
        <w:lastRenderedPageBreak/>
        <w:t>commento audio che ne spiega la costruzione e il significato;</w:t>
      </w:r>
      <w:r w:rsidRPr="001E1000">
        <w:rPr>
          <w:rFonts w:ascii="Aptos" w:hAnsi="Aptos" w:cstheme="majorHAnsi"/>
          <w:shd w:val="clear" w:color="auto" w:fill="FFFFFF"/>
        </w:rPr>
        <w:br/>
        <w:t>- </w:t>
      </w:r>
      <w:r w:rsidRPr="001E1000">
        <w:rPr>
          <w:rFonts w:ascii="Aptos" w:hAnsi="Aptos" w:cstheme="majorHAnsi"/>
          <w:b/>
          <w:bCs/>
          <w:shd w:val="clear" w:color="auto" w:fill="FFFFFF"/>
        </w:rPr>
        <w:t>videomappe</w:t>
      </w:r>
      <w:r w:rsidRPr="001E1000">
        <w:rPr>
          <w:rFonts w:ascii="Aptos" w:hAnsi="Aptos" w:cstheme="majorHAnsi"/>
          <w:shd w:val="clear" w:color="auto" w:fill="FFFFFF"/>
        </w:rPr>
        <w:t>, slide di paragrafo sui concetti fondamentali e i loro collegamenti logici anche in formato PowerPoint personalizzabile, per fare lezione, studiare e ripassare.</w:t>
      </w:r>
    </w:p>
    <w:p w14:paraId="6034AF91" w14:textId="3B0AE50C" w:rsidR="001E1000" w:rsidRDefault="001E1000" w:rsidP="001E1000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DB45F0">
        <w:rPr>
          <w:rFonts w:ascii="Aptos" w:hAnsi="Aptos" w:cstheme="majorHAnsi"/>
          <w:b/>
          <w:bCs/>
          <w:shd w:val="clear" w:color="auto" w:fill="FFFFFF"/>
        </w:rPr>
        <w:t>KmZero</w:t>
      </w:r>
      <w:r w:rsidRPr="00DB45F0">
        <w:rPr>
          <w:rFonts w:ascii="Aptos" w:hAnsi="Aptos" w:cstheme="majorHAnsi"/>
          <w:shd w:val="clear" w:color="auto" w:fill="FFFFFF"/>
        </w:rPr>
        <w:t>, l</w:t>
      </w:r>
      <w:r w:rsidR="00FE6F31">
        <w:rPr>
          <w:rFonts w:ascii="Aptos" w:hAnsi="Aptos" w:cstheme="majorHAnsi"/>
          <w:shd w:val="clear" w:color="auto" w:fill="FFFFFF"/>
        </w:rPr>
        <w:t xml:space="preserve">’ambiente </w:t>
      </w:r>
      <w:r w:rsidRPr="00DB45F0">
        <w:rPr>
          <w:rFonts w:ascii="Aptos" w:hAnsi="Aptos" w:cstheme="majorHAnsi"/>
          <w:shd w:val="clear" w:color="auto" w:fill="FFFFFF"/>
        </w:rPr>
        <w:t>online con ulteriori risorse digitali per creare lezioni, verificare i progressi degli studenti e accedere alla Guida del libro in adozione e a una selezione di contenuti di formazione Learning Academy.</w:t>
      </w:r>
    </w:p>
    <w:p w14:paraId="6529927D" w14:textId="50926CE3" w:rsidR="001E1000" w:rsidRDefault="001E1000" w:rsidP="003B4A93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1E1000">
        <w:rPr>
          <w:rFonts w:ascii="Aptos" w:hAnsi="Aptos" w:cstheme="majorHAnsi"/>
          <w:b/>
          <w:bCs/>
          <w:shd w:val="clear" w:color="auto" w:fill="FFFFFF"/>
        </w:rPr>
        <w:t>Calendario civile</w:t>
      </w:r>
      <w:r w:rsidRPr="001E1000">
        <w:rPr>
          <w:rFonts w:ascii="Aptos" w:hAnsi="Aptos" w:cstheme="majorHAnsi"/>
          <w:shd w:val="clear" w:color="auto" w:fill="FFFFFF"/>
        </w:rPr>
        <w:t xml:space="preserve">: video su temi di cittadinanza legati alle più importanti </w:t>
      </w:r>
      <w:r w:rsidRPr="001E1000">
        <w:rPr>
          <w:rFonts w:ascii="Aptos" w:hAnsi="Aptos" w:cstheme="majorHAnsi"/>
          <w:b/>
          <w:bCs/>
          <w:shd w:val="clear" w:color="auto" w:fill="FFFFFF"/>
        </w:rPr>
        <w:t>Giornate nazionali e internazionali</w:t>
      </w:r>
      <w:r w:rsidRPr="001E1000">
        <w:rPr>
          <w:rFonts w:ascii="Aptos" w:hAnsi="Aptos" w:cstheme="majorHAnsi"/>
          <w:shd w:val="clear" w:color="auto" w:fill="FFFFFF"/>
        </w:rPr>
        <w:t xml:space="preserve">. </w:t>
      </w:r>
    </w:p>
    <w:p w14:paraId="29EF823E" w14:textId="2DEB4B96" w:rsidR="003B4A93" w:rsidRPr="003B4A93" w:rsidRDefault="003B4A93" w:rsidP="003B4A93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3B4A93">
        <w:rPr>
          <w:rFonts w:ascii="Aptos" w:hAnsi="Aptos" w:cstheme="majorHAnsi"/>
          <w:b/>
          <w:bCs/>
          <w:shd w:val="clear" w:color="auto" w:fill="FFFFFF"/>
        </w:rPr>
        <w:t>Restiamo aggiornati</w:t>
      </w:r>
      <w:r w:rsidRPr="003B4A93">
        <w:rPr>
          <w:rFonts w:ascii="Aptos" w:hAnsi="Aptos" w:cstheme="majorHAnsi"/>
          <w:shd w:val="clear" w:color="auto" w:fill="FFFFFF"/>
        </w:rPr>
        <w:t xml:space="preserve">: </w:t>
      </w:r>
      <w:r w:rsidR="00C840C8" w:rsidRPr="00C840C8">
        <w:rPr>
          <w:rFonts w:ascii="Aptos" w:hAnsi="Aptos" w:cstheme="majorHAnsi"/>
          <w:shd w:val="clear" w:color="auto" w:fill="FFFFFF"/>
        </w:rPr>
        <w:t>la nuova espansione online per un’attività didattica al passo con l’attualità giuridica ed economica. È possibile accedere alla risorsa tramite il QR Code presente nell’indice del volume o dalla pagina prodotti di MyPlace. L’insegnante riceverà anche una mail di notifica ogni volta che vengono caricati gli aggiornamenti disciplinari e gli articoli di approfondimento.</w:t>
      </w:r>
    </w:p>
    <w:p w14:paraId="6397738C" w14:textId="77777777" w:rsidR="003B4A93" w:rsidRPr="003B4A93" w:rsidRDefault="003B4A93" w:rsidP="003B4A93">
      <w:pPr>
        <w:pStyle w:val="Paragrafoelenco"/>
        <w:rPr>
          <w:rFonts w:ascii="Aptos" w:hAnsi="Aptos" w:cstheme="majorHAnsi"/>
          <w:shd w:val="clear" w:color="auto" w:fill="FFFFFF"/>
        </w:rPr>
      </w:pPr>
    </w:p>
    <w:p w14:paraId="0285DFF6" w14:textId="77777777" w:rsidR="003774C1" w:rsidRPr="00DB45F0" w:rsidRDefault="003774C1" w:rsidP="003774C1">
      <w:pPr>
        <w:pStyle w:val="Paragrafoelenco"/>
        <w:rPr>
          <w:rFonts w:ascii="Aptos" w:hAnsi="Aptos" w:cstheme="majorHAnsi"/>
          <w:shd w:val="clear" w:color="auto" w:fill="FFFFFF"/>
        </w:rPr>
      </w:pPr>
    </w:p>
    <w:p w14:paraId="4FFF6757" w14:textId="77777777" w:rsidR="00035522" w:rsidRPr="00035522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sectPr w:rsidR="00035522" w:rsidRPr="00035522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EC4DB9"/>
    <w:multiLevelType w:val="multilevel"/>
    <w:tmpl w:val="F4CA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E005097"/>
    <w:multiLevelType w:val="multilevel"/>
    <w:tmpl w:val="D376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20"/>
  </w:num>
  <w:num w:numId="2" w16cid:durableId="1444688488">
    <w:abstractNumId w:val="11"/>
  </w:num>
  <w:num w:numId="3" w16cid:durableId="827788733">
    <w:abstractNumId w:val="23"/>
  </w:num>
  <w:num w:numId="4" w16cid:durableId="1290823386">
    <w:abstractNumId w:val="1"/>
  </w:num>
  <w:num w:numId="5" w16cid:durableId="658458189">
    <w:abstractNumId w:val="21"/>
  </w:num>
  <w:num w:numId="6" w16cid:durableId="1663698585">
    <w:abstractNumId w:val="14"/>
  </w:num>
  <w:num w:numId="7" w16cid:durableId="648288095">
    <w:abstractNumId w:val="16"/>
  </w:num>
  <w:num w:numId="8" w16cid:durableId="867910708">
    <w:abstractNumId w:val="7"/>
  </w:num>
  <w:num w:numId="9" w16cid:durableId="24599816">
    <w:abstractNumId w:val="4"/>
  </w:num>
  <w:num w:numId="10" w16cid:durableId="1709527538">
    <w:abstractNumId w:val="24"/>
  </w:num>
  <w:num w:numId="11" w16cid:durableId="1724479404">
    <w:abstractNumId w:val="18"/>
  </w:num>
  <w:num w:numId="12" w16cid:durableId="2078940057">
    <w:abstractNumId w:val="10"/>
  </w:num>
  <w:num w:numId="13" w16cid:durableId="1539708803">
    <w:abstractNumId w:val="17"/>
  </w:num>
  <w:num w:numId="14" w16cid:durableId="1195458299">
    <w:abstractNumId w:val="2"/>
  </w:num>
  <w:num w:numId="15" w16cid:durableId="1606841022">
    <w:abstractNumId w:val="8"/>
  </w:num>
  <w:num w:numId="16" w16cid:durableId="60062535">
    <w:abstractNumId w:val="3"/>
  </w:num>
  <w:num w:numId="17" w16cid:durableId="1377046435">
    <w:abstractNumId w:val="0"/>
  </w:num>
  <w:num w:numId="18" w16cid:durableId="1881235116">
    <w:abstractNumId w:val="15"/>
  </w:num>
  <w:num w:numId="19" w16cid:durableId="702292492">
    <w:abstractNumId w:val="22"/>
  </w:num>
  <w:num w:numId="20" w16cid:durableId="171383708">
    <w:abstractNumId w:val="19"/>
  </w:num>
  <w:num w:numId="21" w16cid:durableId="1393458822">
    <w:abstractNumId w:val="26"/>
  </w:num>
  <w:num w:numId="22" w16cid:durableId="1472597040">
    <w:abstractNumId w:val="9"/>
  </w:num>
  <w:num w:numId="23" w16cid:durableId="1720320225">
    <w:abstractNumId w:val="25"/>
  </w:num>
  <w:num w:numId="24" w16cid:durableId="938953293">
    <w:abstractNumId w:val="13"/>
  </w:num>
  <w:num w:numId="25" w16cid:durableId="1888373991">
    <w:abstractNumId w:val="28"/>
  </w:num>
  <w:num w:numId="26" w16cid:durableId="2020233696">
    <w:abstractNumId w:val="5"/>
  </w:num>
  <w:num w:numId="27" w16cid:durableId="1316645766">
    <w:abstractNumId w:val="6"/>
  </w:num>
  <w:num w:numId="28" w16cid:durableId="1346440892">
    <w:abstractNumId w:val="27"/>
  </w:num>
  <w:num w:numId="29" w16cid:durableId="6934636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35522"/>
    <w:rsid w:val="00042D4C"/>
    <w:rsid w:val="00050579"/>
    <w:rsid w:val="00053187"/>
    <w:rsid w:val="0008672D"/>
    <w:rsid w:val="000B310A"/>
    <w:rsid w:val="000D053A"/>
    <w:rsid w:val="000E7D0C"/>
    <w:rsid w:val="00100817"/>
    <w:rsid w:val="00124244"/>
    <w:rsid w:val="001339AB"/>
    <w:rsid w:val="001464EF"/>
    <w:rsid w:val="00154C40"/>
    <w:rsid w:val="001754A0"/>
    <w:rsid w:val="00177EEC"/>
    <w:rsid w:val="00182B53"/>
    <w:rsid w:val="00184CDA"/>
    <w:rsid w:val="001A4107"/>
    <w:rsid w:val="001D3E7C"/>
    <w:rsid w:val="001D60A0"/>
    <w:rsid w:val="001E1000"/>
    <w:rsid w:val="001F166C"/>
    <w:rsid w:val="001F2B4F"/>
    <w:rsid w:val="00207DBA"/>
    <w:rsid w:val="00252624"/>
    <w:rsid w:val="00261D6C"/>
    <w:rsid w:val="00281334"/>
    <w:rsid w:val="00290443"/>
    <w:rsid w:val="002C7DF4"/>
    <w:rsid w:val="00327666"/>
    <w:rsid w:val="00355405"/>
    <w:rsid w:val="003615DB"/>
    <w:rsid w:val="00370505"/>
    <w:rsid w:val="003774C1"/>
    <w:rsid w:val="00396238"/>
    <w:rsid w:val="003B46DE"/>
    <w:rsid w:val="003B4A93"/>
    <w:rsid w:val="003B749E"/>
    <w:rsid w:val="003C5250"/>
    <w:rsid w:val="004113BE"/>
    <w:rsid w:val="00415F2D"/>
    <w:rsid w:val="00425F66"/>
    <w:rsid w:val="0047421B"/>
    <w:rsid w:val="00494019"/>
    <w:rsid w:val="004C2C1C"/>
    <w:rsid w:val="004E56EE"/>
    <w:rsid w:val="004E69BC"/>
    <w:rsid w:val="00501DF4"/>
    <w:rsid w:val="00516074"/>
    <w:rsid w:val="00521035"/>
    <w:rsid w:val="00574A25"/>
    <w:rsid w:val="00576B25"/>
    <w:rsid w:val="00593EA5"/>
    <w:rsid w:val="005A336F"/>
    <w:rsid w:val="005D02EC"/>
    <w:rsid w:val="005D46BC"/>
    <w:rsid w:val="00603F1D"/>
    <w:rsid w:val="00612DE3"/>
    <w:rsid w:val="006254AE"/>
    <w:rsid w:val="00631317"/>
    <w:rsid w:val="00650DF0"/>
    <w:rsid w:val="00653479"/>
    <w:rsid w:val="00664483"/>
    <w:rsid w:val="006736D5"/>
    <w:rsid w:val="0068066E"/>
    <w:rsid w:val="006C11BD"/>
    <w:rsid w:val="006D2D6B"/>
    <w:rsid w:val="006E447C"/>
    <w:rsid w:val="006E501C"/>
    <w:rsid w:val="00703480"/>
    <w:rsid w:val="00722F3D"/>
    <w:rsid w:val="00723565"/>
    <w:rsid w:val="00726192"/>
    <w:rsid w:val="00740D63"/>
    <w:rsid w:val="00755BB4"/>
    <w:rsid w:val="00757611"/>
    <w:rsid w:val="00770E19"/>
    <w:rsid w:val="0078047C"/>
    <w:rsid w:val="007B03B0"/>
    <w:rsid w:val="007B4C9C"/>
    <w:rsid w:val="007C78DF"/>
    <w:rsid w:val="007F3EA0"/>
    <w:rsid w:val="008133EB"/>
    <w:rsid w:val="0082135E"/>
    <w:rsid w:val="00850EF5"/>
    <w:rsid w:val="00864C56"/>
    <w:rsid w:val="00881CA9"/>
    <w:rsid w:val="008925D6"/>
    <w:rsid w:val="008A3BF3"/>
    <w:rsid w:val="008A66C4"/>
    <w:rsid w:val="008A6F3C"/>
    <w:rsid w:val="008F3EE7"/>
    <w:rsid w:val="008F67F6"/>
    <w:rsid w:val="0090189C"/>
    <w:rsid w:val="009108E4"/>
    <w:rsid w:val="00913B5C"/>
    <w:rsid w:val="00930151"/>
    <w:rsid w:val="00937E06"/>
    <w:rsid w:val="009E0DF2"/>
    <w:rsid w:val="009E3531"/>
    <w:rsid w:val="009E6E30"/>
    <w:rsid w:val="00A04501"/>
    <w:rsid w:val="00A0639D"/>
    <w:rsid w:val="00A07C57"/>
    <w:rsid w:val="00A14BD0"/>
    <w:rsid w:val="00A20522"/>
    <w:rsid w:val="00A41E8C"/>
    <w:rsid w:val="00A457C7"/>
    <w:rsid w:val="00A50AB4"/>
    <w:rsid w:val="00A76404"/>
    <w:rsid w:val="00A76B3A"/>
    <w:rsid w:val="00A963E6"/>
    <w:rsid w:val="00A96C84"/>
    <w:rsid w:val="00AA262B"/>
    <w:rsid w:val="00AC3E57"/>
    <w:rsid w:val="00AD730B"/>
    <w:rsid w:val="00AE16B8"/>
    <w:rsid w:val="00B1506F"/>
    <w:rsid w:val="00B27764"/>
    <w:rsid w:val="00B33E7B"/>
    <w:rsid w:val="00B34550"/>
    <w:rsid w:val="00B64308"/>
    <w:rsid w:val="00B74FF7"/>
    <w:rsid w:val="00BD6B89"/>
    <w:rsid w:val="00C0027E"/>
    <w:rsid w:val="00C132DD"/>
    <w:rsid w:val="00C227D9"/>
    <w:rsid w:val="00C571F9"/>
    <w:rsid w:val="00C60134"/>
    <w:rsid w:val="00C75122"/>
    <w:rsid w:val="00C8195E"/>
    <w:rsid w:val="00C840C8"/>
    <w:rsid w:val="00C94F5A"/>
    <w:rsid w:val="00CA66C6"/>
    <w:rsid w:val="00CB45A8"/>
    <w:rsid w:val="00CE33E6"/>
    <w:rsid w:val="00D012D0"/>
    <w:rsid w:val="00D05CA3"/>
    <w:rsid w:val="00D22F13"/>
    <w:rsid w:val="00D67CB7"/>
    <w:rsid w:val="00D7741F"/>
    <w:rsid w:val="00D77B8F"/>
    <w:rsid w:val="00DA03C4"/>
    <w:rsid w:val="00DE5454"/>
    <w:rsid w:val="00E1232D"/>
    <w:rsid w:val="00E17189"/>
    <w:rsid w:val="00E66F54"/>
    <w:rsid w:val="00E67444"/>
    <w:rsid w:val="00E8774B"/>
    <w:rsid w:val="00E91DB9"/>
    <w:rsid w:val="00E96CB5"/>
    <w:rsid w:val="00EA08AA"/>
    <w:rsid w:val="00EA6573"/>
    <w:rsid w:val="00EA7FC3"/>
    <w:rsid w:val="00EC7C2B"/>
    <w:rsid w:val="00EC7CA2"/>
    <w:rsid w:val="00EE1967"/>
    <w:rsid w:val="00F13E5D"/>
    <w:rsid w:val="00F40EFB"/>
    <w:rsid w:val="00F55DC7"/>
    <w:rsid w:val="00F7111D"/>
    <w:rsid w:val="00F7310D"/>
    <w:rsid w:val="00F97539"/>
    <w:rsid w:val="00FB4309"/>
    <w:rsid w:val="00FC7D0A"/>
    <w:rsid w:val="00FD4EE3"/>
    <w:rsid w:val="00FE1281"/>
    <w:rsid w:val="00FE6F31"/>
    <w:rsid w:val="00F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93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36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158</cp:revision>
  <dcterms:created xsi:type="dcterms:W3CDTF">2022-02-02T18:14:00Z</dcterms:created>
  <dcterms:modified xsi:type="dcterms:W3CDTF">2025-02-24T11:31:00Z</dcterms:modified>
</cp:coreProperties>
</file>