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9FD7D25" w14:textId="376C14FC" w:rsidR="004260AE" w:rsidRPr="004260AE" w:rsidRDefault="004260A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4260AE">
        <w:rPr>
          <w:rFonts w:asciiTheme="majorHAnsi" w:hAnsiTheme="majorHAnsi" w:cstheme="majorHAnsi"/>
          <w:sz w:val="22"/>
          <w:szCs w:val="22"/>
        </w:rPr>
        <w:t>E. Clemente – R. Danieli</w:t>
      </w:r>
    </w:p>
    <w:p w14:paraId="65ACA46C" w14:textId="0979A00B" w:rsidR="004260AE" w:rsidRDefault="004260A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260AE">
        <w:rPr>
          <w:rFonts w:asciiTheme="majorHAnsi" w:hAnsiTheme="majorHAnsi" w:cstheme="majorHAnsi"/>
          <w:b/>
          <w:bCs/>
          <w:sz w:val="22"/>
          <w:szCs w:val="22"/>
        </w:rPr>
        <w:t>La prospettiva sociologica. Seconda edizione</w:t>
      </w:r>
    </w:p>
    <w:p w14:paraId="0BA21695" w14:textId="3A082628" w:rsidR="00757611" w:rsidRPr="00FD4EE3" w:rsidRDefault="00C571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B96B71D" w:rsidR="00740D63" w:rsidRPr="00755BB4" w:rsidRDefault="004260AE" w:rsidP="004260A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260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prospettiva sociologica. Seconda edizione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738E053C" w14:textId="77777777" w:rsidR="00401E7E" w:rsidRDefault="00401E7E" w:rsidP="00401E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E7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401E7E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01E7E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401E7E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01E7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61AD5D7" w14:textId="267F0FCD" w:rsidR="00401E7E" w:rsidRPr="00401E7E" w:rsidRDefault="00401E7E" w:rsidP="00401E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E7E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4FF864A1" w14:textId="77777777" w:rsidR="00401E7E" w:rsidRPr="00401E7E" w:rsidRDefault="00401E7E" w:rsidP="00401E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01E7E">
              <w:rPr>
                <w:rFonts w:asciiTheme="majorHAnsi" w:hAnsiTheme="majorHAnsi" w:cstheme="majorHAnsi"/>
                <w:sz w:val="22"/>
                <w:szCs w:val="22"/>
              </w:rPr>
              <w:t> 9788839565044</w:t>
            </w:r>
          </w:p>
          <w:p w14:paraId="671060F3" w14:textId="29E2FE38" w:rsidR="0090189C" w:rsidRPr="00A76B3A" w:rsidRDefault="00401E7E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01E7E">
              <w:rPr>
                <w:rFonts w:asciiTheme="majorHAnsi" w:hAnsiTheme="majorHAnsi" w:cstheme="majorHAnsi"/>
                <w:sz w:val="22"/>
                <w:szCs w:val="22"/>
              </w:rPr>
              <w:t> 27,40€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2C797B17" w:rsidR="00757611" w:rsidRPr="006C792E" w:rsidRDefault="00E83014" w:rsidP="00184CD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6C792E">
        <w:rPr>
          <w:rFonts w:ascii="Calibri Light" w:eastAsia="Calibri Light" w:hAnsi="Calibri Light" w:cs="Calibri Light"/>
          <w:i/>
          <w:iCs/>
          <w:sz w:val="22"/>
          <w:szCs w:val="22"/>
        </w:rPr>
        <w:t xml:space="preserve">Oltre che nella versione cartacea, il corso è disponibile </w:t>
      </w:r>
      <w:r w:rsidR="00011F7C" w:rsidRPr="006C792E">
        <w:rPr>
          <w:rFonts w:asciiTheme="majorHAnsi" w:hAnsiTheme="majorHAnsi" w:cstheme="majorHAnsi"/>
          <w:i/>
          <w:iCs/>
          <w:sz w:val="22"/>
          <w:szCs w:val="22"/>
        </w:rPr>
        <w:t>sia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nel formato </w:t>
      </w:r>
      <w:r w:rsidR="00757611" w:rsidRPr="006C792E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</w:t>
      </w:r>
      <w:r w:rsidR="006E501C" w:rsidRPr="006C792E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F40EFB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che </w:t>
      </w:r>
      <w:r w:rsidR="008925D6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riproduce in modo fedele l’esperienza di lettura su carta e consente di scaricare offline i contenuti </w:t>
      </w:r>
      <w:r w:rsidR="00BD6B89" w:rsidRPr="006C792E">
        <w:rPr>
          <w:rFonts w:asciiTheme="majorHAnsi" w:hAnsiTheme="majorHAnsi" w:cstheme="majorHAnsi"/>
          <w:i/>
          <w:iCs/>
          <w:sz w:val="22"/>
          <w:szCs w:val="22"/>
        </w:rPr>
        <w:t>tramite l’app</w:t>
      </w:r>
      <w:r w:rsidR="008925D6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dedicata</w:t>
      </w:r>
      <w:r w:rsidR="003B46DE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Pr="006C792E">
        <w:rPr>
          <w:rFonts w:asciiTheme="majorHAnsi" w:hAnsiTheme="majorHAnsi" w:cstheme="majorHAnsi"/>
          <w:i/>
          <w:iCs/>
          <w:sz w:val="22"/>
          <w:szCs w:val="22"/>
        </w:rPr>
        <w:t>sia</w:t>
      </w:r>
      <w:r w:rsidR="00521035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nel formato </w:t>
      </w:r>
      <w:r w:rsidR="00757611" w:rsidRPr="006C792E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 liquido</w:t>
      </w:r>
      <w:r w:rsidR="0068066E" w:rsidRPr="006C792E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</w:t>
      </w:r>
      <w:r w:rsidR="006C792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L’offerta digitale </w:t>
      </w:r>
      <w:r w:rsidR="00E8774B" w:rsidRPr="006C792E">
        <w:rPr>
          <w:rFonts w:asciiTheme="majorHAnsi" w:hAnsiTheme="majorHAnsi" w:cstheme="majorHAnsi"/>
          <w:i/>
          <w:iCs/>
          <w:sz w:val="22"/>
          <w:szCs w:val="22"/>
        </w:rPr>
        <w:t>è arricchita dal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la </w:t>
      </w:r>
      <w:r w:rsidR="00757611" w:rsidRPr="006C792E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piattaforma </w:t>
      </w:r>
      <w:proofErr w:type="spellStart"/>
      <w:r w:rsidR="00757611" w:rsidRPr="006C792E">
        <w:rPr>
          <w:rFonts w:asciiTheme="majorHAnsi" w:hAnsiTheme="majorHAnsi" w:cstheme="majorHAnsi"/>
          <w:b/>
          <w:bCs/>
          <w:i/>
          <w:iCs/>
          <w:sz w:val="22"/>
          <w:szCs w:val="22"/>
        </w:rPr>
        <w:t>KmZero</w:t>
      </w:r>
      <w:proofErr w:type="spellEnd"/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, un ambiente online, con tanti materiali integrativi e risorse digitali per studiare, esercitarsi e approfondire, e, per </w:t>
      </w:r>
      <w:r w:rsidRPr="006C792E">
        <w:rPr>
          <w:rFonts w:asciiTheme="majorHAnsi" w:hAnsiTheme="majorHAnsi" w:cstheme="majorHAnsi"/>
          <w:i/>
          <w:iCs/>
          <w:sz w:val="22"/>
          <w:szCs w:val="22"/>
        </w:rPr>
        <w:t>l’insegnante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>, strumenti per creare lezioni</w:t>
      </w:r>
      <w:r w:rsidR="00DE5454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>verificare i progressi</w:t>
      </w:r>
      <w:r w:rsidR="006C792E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della classe </w:t>
      </w:r>
      <w:r w:rsidR="00A963E6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e accedere </w:t>
      </w:r>
      <w:r w:rsidR="00042D4C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alla </w:t>
      </w:r>
      <w:r w:rsidR="00DE5454" w:rsidRPr="006C792E">
        <w:rPr>
          <w:rFonts w:asciiTheme="majorHAnsi" w:hAnsiTheme="majorHAnsi" w:cstheme="majorHAnsi"/>
          <w:i/>
          <w:iCs/>
          <w:sz w:val="22"/>
          <w:szCs w:val="22"/>
        </w:rPr>
        <w:t>G</w:t>
      </w:r>
      <w:r w:rsidR="00042D4C" w:rsidRPr="006C792E">
        <w:rPr>
          <w:rFonts w:asciiTheme="majorHAnsi" w:hAnsiTheme="majorHAnsi" w:cstheme="majorHAnsi"/>
          <w:i/>
          <w:iCs/>
          <w:sz w:val="22"/>
          <w:szCs w:val="22"/>
        </w:rPr>
        <w:t>uida del libro in adozione e a</w:t>
      </w:r>
      <w:r w:rsidRPr="006C792E">
        <w:rPr>
          <w:rFonts w:asciiTheme="majorHAnsi" w:hAnsiTheme="majorHAnsi" w:cstheme="majorHAnsi"/>
          <w:i/>
          <w:iCs/>
          <w:sz w:val="22"/>
          <w:szCs w:val="22"/>
        </w:rPr>
        <w:t>d</w:t>
      </w:r>
      <w:r w:rsidR="00042D4C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una selezione di contenuti di formazione Learning Academy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>.</w:t>
      </w:r>
      <w:r w:rsidR="00E22793">
        <w:rPr>
          <w:rFonts w:asciiTheme="majorHAnsi" w:hAnsiTheme="majorHAnsi" w:cstheme="majorHAnsi"/>
          <w:i/>
          <w:iCs/>
          <w:sz w:val="22"/>
          <w:szCs w:val="22"/>
        </w:rPr>
        <w:t xml:space="preserve"> I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nfine, l’applicazione </w:t>
      </w:r>
      <w:proofErr w:type="spellStart"/>
      <w:r w:rsidR="00757611" w:rsidRPr="006C792E">
        <w:rPr>
          <w:rFonts w:asciiTheme="majorHAnsi" w:hAnsiTheme="majorHAnsi" w:cstheme="majorHAnsi"/>
          <w:b/>
          <w:bCs/>
          <w:i/>
          <w:iCs/>
          <w:sz w:val="22"/>
          <w:szCs w:val="22"/>
        </w:rPr>
        <w:t>MyApp</w:t>
      </w:r>
      <w:proofErr w:type="spellEnd"/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permette di 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>accedere, ovunque e i</w:t>
      </w:r>
      <w:r w:rsidR="0008672D" w:rsidRPr="006C792E">
        <w:rPr>
          <w:rFonts w:asciiTheme="majorHAnsi" w:hAnsiTheme="majorHAnsi" w:cstheme="majorHAnsi"/>
          <w:i/>
          <w:iCs/>
          <w:sz w:val="22"/>
          <w:szCs w:val="22"/>
        </w:rPr>
        <w:t>n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qualsiasi momento, ai contenuti digitali integrativi inquadrando i QR</w:t>
      </w:r>
      <w:r w:rsidR="00D617BA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 C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ode presenti </w:t>
      </w:r>
      <w:r w:rsidRPr="006C792E">
        <w:rPr>
          <w:rFonts w:asciiTheme="majorHAnsi" w:hAnsiTheme="majorHAnsi" w:cstheme="majorHAnsi"/>
          <w:i/>
          <w:iCs/>
          <w:sz w:val="22"/>
          <w:szCs w:val="22"/>
        </w:rPr>
        <w:t xml:space="preserve">nelle pagine </w:t>
      </w:r>
      <w:r w:rsidR="00D617BA" w:rsidRPr="006C792E">
        <w:rPr>
          <w:rFonts w:asciiTheme="majorHAnsi" w:hAnsiTheme="majorHAnsi" w:cstheme="majorHAnsi"/>
          <w:i/>
          <w:iCs/>
          <w:sz w:val="22"/>
          <w:szCs w:val="22"/>
        </w:rPr>
        <w:t>del libro</w:t>
      </w:r>
      <w:r w:rsidR="00757611" w:rsidRPr="006C792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F540932" w14:textId="5D2354C6" w:rsidR="007B03B0" w:rsidRPr="00401E7E" w:rsidRDefault="00D617BA" w:rsidP="007C78DF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E22793">
        <w:rPr>
          <w:rFonts w:asciiTheme="majorHAnsi" w:hAnsiTheme="majorHAnsi" w:cstheme="majorHAnsi"/>
          <w:sz w:val="22"/>
          <w:szCs w:val="22"/>
        </w:rPr>
        <w:t>La prospettiva sociologica. Seconda edizione</w:t>
      </w:r>
      <w:r w:rsidRPr="00E22793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401E7E" w:rsidRPr="00E22793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espone in modo chiaro, rigoroso e coinvolgente le teorie della sociologia, evidenziandone i risvolti pratici e l’attualità, e presta </w:t>
      </w:r>
      <w:r w:rsidR="00401E7E" w:rsidRPr="00401E7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particolare attenzione all’orientamento, all’esercizio delle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401E7E" w:rsidRPr="00401E7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life skills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401E7E" w:rsidRPr="00401E7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 al dialogo con l’educazione civica e con altre discipline di studio.</w:t>
      </w:r>
    </w:p>
    <w:p w14:paraId="5DEF7A99" w14:textId="77777777" w:rsidR="00401E7E" w:rsidRDefault="00401E7E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BEC483D" w14:textId="77777777" w:rsidR="00A65859" w:rsidRPr="00A65859" w:rsidRDefault="00A65859" w:rsidP="00A65859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65859">
        <w:rPr>
          <w:rFonts w:asciiTheme="majorHAnsi" w:hAnsiTheme="majorHAnsi" w:cstheme="majorHAnsi"/>
          <w:b/>
          <w:bCs/>
          <w:color w:val="333333"/>
          <w:sz w:val="24"/>
          <w:szCs w:val="24"/>
          <w:shd w:val="clear" w:color="auto" w:fill="FFFFFF"/>
        </w:rPr>
        <w:t xml:space="preserve">Aggiornamento e revisione: 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aggiornamento dei contenuti della trattazione e dei testi antologici; sorvegliata mediazione concettuale e linguistica.</w:t>
      </w:r>
    </w:p>
    <w:p w14:paraId="0BD0CDF5" w14:textId="77777777" w:rsidR="00A65859" w:rsidRPr="00A65859" w:rsidRDefault="00A65859" w:rsidP="00A65859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65859">
        <w:rPr>
          <w:rFonts w:asciiTheme="majorHAnsi" w:hAnsiTheme="majorHAnsi" w:cstheme="majorHAnsi"/>
          <w:b/>
          <w:bCs/>
          <w:color w:val="333333"/>
          <w:sz w:val="24"/>
          <w:szCs w:val="24"/>
          <w:shd w:val="clear" w:color="auto" w:fill="FFFFFF"/>
        </w:rPr>
        <w:t xml:space="preserve">Concretizzazione e attualizzazione: 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aperture di unità basate su documenti coinvolgenti; paragrafi che illustrano casi attuali (</w:t>
      </w:r>
      <w:r w:rsidRPr="00A65859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Un caso dell’oggi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) o i risvolti pratici delle teorie (</w:t>
      </w:r>
      <w:r w:rsidRPr="00A65859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La teoria nei fatti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).</w:t>
      </w:r>
    </w:p>
    <w:p w14:paraId="740E6673" w14:textId="0E3BF699" w:rsidR="00A65859" w:rsidRPr="00A65859" w:rsidRDefault="00A65859" w:rsidP="00A65859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65859">
        <w:rPr>
          <w:rFonts w:asciiTheme="majorHAnsi" w:hAnsiTheme="majorHAnsi" w:cstheme="majorHAnsi"/>
          <w:b/>
          <w:bCs/>
          <w:color w:val="333333"/>
          <w:sz w:val="24"/>
          <w:szCs w:val="24"/>
          <w:shd w:val="clear" w:color="auto" w:fill="FFFFFF"/>
        </w:rPr>
        <w:t>Orientamento e</w:t>
      </w:r>
      <w:r w:rsidR="00D617BA">
        <w:rPr>
          <w:rFonts w:asciiTheme="majorHAnsi" w:hAnsiTheme="majorHAnsi" w:cstheme="majorHAnsi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A65859">
        <w:rPr>
          <w:rFonts w:asciiTheme="majorHAnsi" w:hAnsiTheme="majorHAnsi" w:cstheme="majorHAnsi"/>
          <w:b/>
          <w:bCs/>
          <w:i/>
          <w:iCs/>
          <w:color w:val="333333"/>
          <w:sz w:val="24"/>
          <w:szCs w:val="24"/>
          <w:shd w:val="clear" w:color="auto" w:fill="FFFFFF"/>
        </w:rPr>
        <w:t>life skills</w:t>
      </w:r>
      <w:r w:rsidRPr="00A65859">
        <w:rPr>
          <w:rFonts w:asciiTheme="majorHAnsi" w:hAnsiTheme="majorHAnsi" w:cstheme="majorHAnsi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strumenti per l’orientamento volti a presentare i possibili sbocchi della disciplina nel mercato del lavoro, anche con interviste ad alcuni professionisti (</w:t>
      </w:r>
      <w:r w:rsidRPr="00A65859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Le professioni della sociologia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), e a potenziare la conoscenza di sé attraverso l’esercizio delle</w:t>
      </w:r>
      <w:r w:rsidR="00D617BA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Pr="00A65859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life skills</w:t>
      </w:r>
      <w:r w:rsidR="00D617BA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(competenze per la vita).</w:t>
      </w:r>
    </w:p>
    <w:p w14:paraId="7AC9F126" w14:textId="0FF639A7" w:rsidR="00664483" w:rsidRPr="00A65859" w:rsidRDefault="00A65859" w:rsidP="00A65859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65859">
        <w:rPr>
          <w:rFonts w:asciiTheme="majorHAnsi" w:hAnsiTheme="majorHAnsi" w:cstheme="majorHAnsi"/>
          <w:b/>
          <w:bCs/>
          <w:color w:val="333333"/>
          <w:sz w:val="24"/>
          <w:szCs w:val="24"/>
          <w:shd w:val="clear" w:color="auto" w:fill="FFFFFF"/>
        </w:rPr>
        <w:t xml:space="preserve">Dialogo con l’educazione civica: 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pagine dedicate ai nessi con l’educazione civica, che si ispirano ai nuclei tematici delle Linee guida (</w:t>
      </w:r>
      <w:r w:rsidRPr="00A65859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Sociologia e educazione civica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); percorsi di educazione civica (</w:t>
      </w:r>
      <w:r w:rsidRPr="00A65859">
        <w:rPr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Cittadinanza di oggi e di domani</w:t>
      </w:r>
      <w:r w:rsidRPr="00A65859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) focalizzati su argomenti civici interpretati con la lente della sociologia.</w:t>
      </w:r>
    </w:p>
    <w:p w14:paraId="6DB87311" w14:textId="77777777" w:rsidR="00A65859" w:rsidRDefault="00A65859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221B549A" w14:textId="6C49FE94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9C25AA0" w14:textId="39734977" w:rsidR="00B1359B" w:rsidRPr="00D617BA" w:rsidRDefault="00B1359B" w:rsidP="00D617BA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1359B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B1359B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B1359B">
        <w:rPr>
          <w:rFonts w:asciiTheme="majorHAnsi" w:hAnsiTheme="majorHAnsi" w:cstheme="majorHAnsi"/>
          <w:sz w:val="22"/>
          <w:szCs w:val="22"/>
        </w:rPr>
        <w:br/>
        <w:t>- spezzoni filmici;</w:t>
      </w:r>
      <w:r w:rsidRPr="00D617BA">
        <w:rPr>
          <w:rFonts w:asciiTheme="majorHAnsi" w:hAnsiTheme="majorHAnsi" w:cstheme="majorHAnsi"/>
          <w:sz w:val="22"/>
          <w:szCs w:val="22"/>
        </w:rPr>
        <w:br/>
        <w:t>- esercizi interattivi;</w:t>
      </w:r>
      <w:r w:rsidRPr="00D617BA">
        <w:rPr>
          <w:rFonts w:asciiTheme="majorHAnsi" w:hAnsiTheme="majorHAnsi" w:cstheme="majorHAnsi"/>
          <w:sz w:val="22"/>
          <w:szCs w:val="22"/>
        </w:rPr>
        <w:br/>
        <w:t>- PowerPoint anche multimediali per il ripasso.</w:t>
      </w:r>
    </w:p>
    <w:p w14:paraId="77485477" w14:textId="77777777" w:rsidR="00B1359B" w:rsidRDefault="00B1359B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1359B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B1359B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B1359B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B1359B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B1359B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C0E9536" w14:textId="4A232012" w:rsidR="005457AC" w:rsidRPr="00E22793" w:rsidRDefault="00B1359B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B1359B">
        <w:rPr>
          <w:rFonts w:asciiTheme="majorHAnsi" w:hAnsiTheme="majorHAnsi" w:cstheme="majorHAnsi"/>
          <w:b/>
          <w:bCs/>
          <w:sz w:val="22"/>
          <w:szCs w:val="22"/>
        </w:rPr>
        <w:lastRenderedPageBreak/>
        <w:t>MyApp</w:t>
      </w:r>
      <w:proofErr w:type="spellEnd"/>
      <w:r w:rsidRPr="00B1359B">
        <w:rPr>
          <w:rFonts w:asciiTheme="majorHAnsi" w:hAnsiTheme="majorHAnsi" w:cstheme="majorHAnsi"/>
          <w:sz w:val="22"/>
          <w:szCs w:val="22"/>
        </w:rPr>
        <w:t>: la app per studiare e ripassare</w:t>
      </w:r>
      <w:r w:rsidRPr="00E22793">
        <w:rPr>
          <w:rFonts w:asciiTheme="majorHAnsi" w:hAnsiTheme="majorHAnsi" w:cstheme="majorHAnsi"/>
          <w:sz w:val="22"/>
          <w:szCs w:val="22"/>
        </w:rPr>
        <w:t>, che grazie a</w:t>
      </w:r>
      <w:r w:rsidR="0069791C" w:rsidRPr="00E22793">
        <w:rPr>
          <w:rFonts w:asciiTheme="majorHAnsi" w:hAnsiTheme="majorHAnsi" w:cstheme="majorHAnsi"/>
          <w:sz w:val="22"/>
          <w:szCs w:val="22"/>
        </w:rPr>
        <w:t>d</w:t>
      </w:r>
      <w:r w:rsidRPr="00E22793">
        <w:rPr>
          <w:rFonts w:asciiTheme="majorHAnsi" w:hAnsiTheme="majorHAnsi" w:cstheme="majorHAnsi"/>
          <w:sz w:val="22"/>
          <w:szCs w:val="22"/>
        </w:rPr>
        <w:t xml:space="preserve"> un sistema di Qr Code presenti all’interno delle pagine del libro attiva i contenuti multimediali e le risorse digitali del libro, tra cui:</w:t>
      </w:r>
      <w:r w:rsidRPr="00E22793">
        <w:rPr>
          <w:rFonts w:asciiTheme="majorHAnsi" w:hAnsiTheme="majorHAnsi" w:cstheme="majorHAnsi"/>
          <w:sz w:val="22"/>
          <w:szCs w:val="22"/>
        </w:rPr>
        <w:br/>
        <w:t>- video e videolezioni per la classe capovolta;</w:t>
      </w:r>
      <w:r w:rsidRPr="00E22793">
        <w:rPr>
          <w:rFonts w:asciiTheme="majorHAnsi" w:hAnsiTheme="majorHAnsi" w:cstheme="majorHAnsi"/>
          <w:sz w:val="22"/>
          <w:szCs w:val="22"/>
        </w:rPr>
        <w:br/>
        <w:t>- sintesi audio delle unità;</w:t>
      </w:r>
      <w:r w:rsidRPr="00E22793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E22793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E22793">
        <w:rPr>
          <w:rFonts w:asciiTheme="majorHAnsi" w:hAnsiTheme="majorHAnsi" w:cstheme="majorHAnsi"/>
          <w:sz w:val="22"/>
          <w:szCs w:val="22"/>
        </w:rPr>
        <w:t xml:space="preserve"> per il ripasso di unità.</w:t>
      </w:r>
    </w:p>
    <w:p w14:paraId="70E54B04" w14:textId="4C54B12D" w:rsidR="00333031" w:rsidRPr="00E22793" w:rsidRDefault="00B1359B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22793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E22793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E22793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E22793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</w:t>
      </w:r>
      <w:r w:rsidR="005F5C9F" w:rsidRPr="00E22793">
        <w:rPr>
          <w:rFonts w:asciiTheme="majorHAnsi" w:hAnsiTheme="majorHAnsi" w:cstheme="majorHAnsi"/>
          <w:sz w:val="22"/>
          <w:szCs w:val="22"/>
        </w:rPr>
        <w:t>d</w:t>
      </w:r>
      <w:r w:rsidRPr="00E22793">
        <w:rPr>
          <w:rFonts w:asciiTheme="majorHAnsi" w:hAnsiTheme="majorHAnsi" w:cstheme="majorHAnsi"/>
          <w:sz w:val="22"/>
          <w:szCs w:val="22"/>
        </w:rPr>
        <w:t xml:space="preserve"> una selezione di contenuti di formazione Learning Academy;</w:t>
      </w:r>
      <w:r w:rsidRPr="00E22793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E22793">
        <w:rPr>
          <w:rFonts w:asciiTheme="majorHAnsi" w:hAnsiTheme="majorHAnsi" w:cstheme="majorHAnsi"/>
          <w:sz w:val="22"/>
          <w:szCs w:val="22"/>
        </w:rPr>
        <w:br/>
        <w:t>- assegnare attività didattiche attraverso</w:t>
      </w:r>
      <w:r w:rsidR="008679D5" w:rsidRPr="00E22793">
        <w:rPr>
          <w:rFonts w:asciiTheme="majorHAnsi" w:hAnsiTheme="majorHAnsi" w:cstheme="majorHAnsi"/>
          <w:sz w:val="22"/>
          <w:szCs w:val="22"/>
        </w:rPr>
        <w:t xml:space="preserve"> </w:t>
      </w:r>
      <w:r w:rsidRPr="00E22793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E22793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E22793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E22793">
        <w:rPr>
          <w:rFonts w:asciiTheme="majorHAnsi" w:hAnsiTheme="majorHAnsi" w:cstheme="majorHAnsi"/>
          <w:sz w:val="22"/>
          <w:szCs w:val="22"/>
        </w:rPr>
        <w:t>,</w:t>
      </w:r>
      <w:r w:rsidR="008679D5" w:rsidRPr="00E22793">
        <w:rPr>
          <w:rFonts w:asciiTheme="majorHAnsi" w:hAnsiTheme="majorHAnsi" w:cstheme="majorHAnsi"/>
          <w:sz w:val="22"/>
          <w:szCs w:val="22"/>
        </w:rPr>
        <w:t xml:space="preserve"> </w:t>
      </w:r>
      <w:r w:rsidRPr="00E22793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="008679D5" w:rsidRPr="00E22793">
        <w:rPr>
          <w:rFonts w:asciiTheme="majorHAnsi" w:hAnsiTheme="majorHAnsi" w:cstheme="majorHAnsi"/>
          <w:sz w:val="22"/>
          <w:szCs w:val="22"/>
        </w:rPr>
        <w:t xml:space="preserve"> </w:t>
      </w:r>
      <w:r w:rsidRPr="00E22793">
        <w:rPr>
          <w:rFonts w:asciiTheme="majorHAnsi" w:hAnsiTheme="majorHAnsi" w:cstheme="majorHAnsi"/>
          <w:sz w:val="22"/>
          <w:szCs w:val="22"/>
        </w:rPr>
        <w:t>e</w:t>
      </w:r>
      <w:r w:rsidR="008679D5" w:rsidRPr="00E22793">
        <w:rPr>
          <w:rFonts w:asciiTheme="majorHAnsi" w:hAnsiTheme="majorHAnsi" w:cstheme="majorHAnsi"/>
          <w:sz w:val="22"/>
          <w:szCs w:val="22"/>
        </w:rPr>
        <w:t xml:space="preserve"> </w:t>
      </w:r>
      <w:r w:rsidRPr="00E22793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E22793">
        <w:rPr>
          <w:rFonts w:asciiTheme="majorHAnsi" w:hAnsiTheme="majorHAnsi" w:cstheme="majorHAnsi"/>
          <w:sz w:val="22"/>
          <w:szCs w:val="22"/>
        </w:rPr>
        <w:t>.</w:t>
      </w:r>
    </w:p>
    <w:p w14:paraId="14553166" w14:textId="2B9AE8E4" w:rsidR="00664483" w:rsidRPr="00C0027E" w:rsidRDefault="00B1359B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22793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E22793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E22793">
        <w:rPr>
          <w:rFonts w:asciiTheme="majorHAnsi" w:hAnsiTheme="majorHAnsi" w:cstheme="majorHAnsi"/>
          <w:sz w:val="22"/>
          <w:szCs w:val="22"/>
        </w:rPr>
        <w:t xml:space="preserve">: il corso è abbinato al progetto My Social Reading with </w:t>
      </w:r>
      <w:proofErr w:type="spellStart"/>
      <w:r w:rsidRPr="00E22793">
        <w:rPr>
          <w:rFonts w:asciiTheme="majorHAnsi" w:hAnsiTheme="majorHAnsi" w:cstheme="majorHAnsi"/>
          <w:sz w:val="22"/>
          <w:szCs w:val="22"/>
        </w:rPr>
        <w:t>Betwyll</w:t>
      </w:r>
      <w:proofErr w:type="spellEnd"/>
      <w:r w:rsidRPr="00E22793">
        <w:rPr>
          <w:rFonts w:asciiTheme="majorHAnsi" w:hAnsiTheme="majorHAnsi" w:cstheme="majorHAnsi"/>
          <w:sz w:val="22"/>
          <w:szCs w:val="22"/>
        </w:rPr>
        <w:t xml:space="preserve"> che permette a docenti e studenti di leggere un testo online, commentarlo e discuterne </w:t>
      </w:r>
      <w:r w:rsidRPr="00B1359B">
        <w:rPr>
          <w:rFonts w:asciiTheme="majorHAnsi" w:hAnsiTheme="majorHAnsi" w:cstheme="majorHAnsi"/>
          <w:sz w:val="22"/>
          <w:szCs w:val="22"/>
        </w:rPr>
        <w:t>secondo le dinamiche tipiche dei social network. Tramite l’app gratuita lo smartphone si trasforma in uno strumento di apprendimento, per esercitare competenze strategiche di lettura, scrittura e cittadinanza digitale.</w:t>
      </w:r>
    </w:p>
    <w:sectPr w:rsidR="00664483" w:rsidRPr="00C0027E" w:rsidSect="00380678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2721D"/>
    <w:multiLevelType w:val="hybridMultilevel"/>
    <w:tmpl w:val="1CF68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8"/>
  </w:num>
  <w:num w:numId="2" w16cid:durableId="1444688488">
    <w:abstractNumId w:val="10"/>
  </w:num>
  <w:num w:numId="3" w16cid:durableId="827788733">
    <w:abstractNumId w:val="21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2"/>
  </w:num>
  <w:num w:numId="11" w16cid:durableId="1724479404">
    <w:abstractNumId w:val="16"/>
  </w:num>
  <w:num w:numId="12" w16cid:durableId="2078940057">
    <w:abstractNumId w:val="9"/>
  </w:num>
  <w:num w:numId="13" w16cid:durableId="1539708803">
    <w:abstractNumId w:val="15"/>
  </w:num>
  <w:num w:numId="14" w16cid:durableId="1195458299">
    <w:abstractNumId w:val="3"/>
  </w:num>
  <w:num w:numId="15" w16cid:durableId="1606841022">
    <w:abstractNumId w:val="7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4"/>
  </w:num>
  <w:num w:numId="22" w16cid:durableId="1472597040">
    <w:abstractNumId w:val="8"/>
  </w:num>
  <w:num w:numId="23" w16cid:durableId="1720320225">
    <w:abstractNumId w:val="23"/>
  </w:num>
  <w:num w:numId="24" w16cid:durableId="938953293">
    <w:abstractNumId w:val="11"/>
  </w:num>
  <w:num w:numId="25" w16cid:durableId="73709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D3E7C"/>
    <w:rsid w:val="001F166C"/>
    <w:rsid w:val="001F2B4F"/>
    <w:rsid w:val="00207DBA"/>
    <w:rsid w:val="00261D6C"/>
    <w:rsid w:val="00290443"/>
    <w:rsid w:val="002C7DF4"/>
    <w:rsid w:val="00327666"/>
    <w:rsid w:val="00333031"/>
    <w:rsid w:val="00355405"/>
    <w:rsid w:val="003615DB"/>
    <w:rsid w:val="00370505"/>
    <w:rsid w:val="00380678"/>
    <w:rsid w:val="00396238"/>
    <w:rsid w:val="003B46DE"/>
    <w:rsid w:val="003C5250"/>
    <w:rsid w:val="00401E7E"/>
    <w:rsid w:val="004113BE"/>
    <w:rsid w:val="00415F2D"/>
    <w:rsid w:val="00425F66"/>
    <w:rsid w:val="004260AE"/>
    <w:rsid w:val="0047421B"/>
    <w:rsid w:val="00494019"/>
    <w:rsid w:val="004C2C1C"/>
    <w:rsid w:val="004E56EE"/>
    <w:rsid w:val="00501DF4"/>
    <w:rsid w:val="00521035"/>
    <w:rsid w:val="005457AC"/>
    <w:rsid w:val="00574A25"/>
    <w:rsid w:val="00576B25"/>
    <w:rsid w:val="00593EA5"/>
    <w:rsid w:val="005A336F"/>
    <w:rsid w:val="005D02EC"/>
    <w:rsid w:val="005D46BC"/>
    <w:rsid w:val="005F5C9F"/>
    <w:rsid w:val="00603F1D"/>
    <w:rsid w:val="00612DE3"/>
    <w:rsid w:val="006254AE"/>
    <w:rsid w:val="00653479"/>
    <w:rsid w:val="00664483"/>
    <w:rsid w:val="006736D5"/>
    <w:rsid w:val="0068066E"/>
    <w:rsid w:val="0069791C"/>
    <w:rsid w:val="006C11BD"/>
    <w:rsid w:val="006C792E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679D5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41E8C"/>
    <w:rsid w:val="00A65859"/>
    <w:rsid w:val="00A76404"/>
    <w:rsid w:val="00A76B3A"/>
    <w:rsid w:val="00A963E6"/>
    <w:rsid w:val="00AA262B"/>
    <w:rsid w:val="00AC3E57"/>
    <w:rsid w:val="00AD730B"/>
    <w:rsid w:val="00AE16B8"/>
    <w:rsid w:val="00B1359B"/>
    <w:rsid w:val="00B27764"/>
    <w:rsid w:val="00B33E7B"/>
    <w:rsid w:val="00B74FF7"/>
    <w:rsid w:val="00BD6B89"/>
    <w:rsid w:val="00C0027E"/>
    <w:rsid w:val="00C132DD"/>
    <w:rsid w:val="00C571F9"/>
    <w:rsid w:val="00C60134"/>
    <w:rsid w:val="00C75122"/>
    <w:rsid w:val="00C8195E"/>
    <w:rsid w:val="00CA66C6"/>
    <w:rsid w:val="00CB45A8"/>
    <w:rsid w:val="00D012D0"/>
    <w:rsid w:val="00D05CA3"/>
    <w:rsid w:val="00D617BA"/>
    <w:rsid w:val="00D67CB7"/>
    <w:rsid w:val="00D7741F"/>
    <w:rsid w:val="00D77B8F"/>
    <w:rsid w:val="00DA03C4"/>
    <w:rsid w:val="00DE5454"/>
    <w:rsid w:val="00E1232D"/>
    <w:rsid w:val="00E17189"/>
    <w:rsid w:val="00E22793"/>
    <w:rsid w:val="00E66F54"/>
    <w:rsid w:val="00E8301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6</cp:revision>
  <dcterms:created xsi:type="dcterms:W3CDTF">2024-02-20T08:27:00Z</dcterms:created>
  <dcterms:modified xsi:type="dcterms:W3CDTF">2024-02-22T22:09:00Z</dcterms:modified>
</cp:coreProperties>
</file>