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552098A" w14:textId="58653AB1" w:rsidR="002C788A" w:rsidRPr="002C788A" w:rsidRDefault="0019651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hd w:val="clear" w:color="auto" w:fill="FFFFFF"/>
        </w:rPr>
      </w:pPr>
      <w:r>
        <w:rPr>
          <w:rFonts w:asciiTheme="majorHAnsi" w:hAnsiTheme="majorHAnsi" w:cstheme="majorHAnsi"/>
          <w:color w:val="000000"/>
          <w:shd w:val="clear" w:color="auto" w:fill="FFFFFF"/>
        </w:rPr>
        <w:t>E. Clemente – R. Danieli</w:t>
      </w:r>
    </w:p>
    <w:p w14:paraId="20FC56FE" w14:textId="379CF790" w:rsidR="00757611" w:rsidRPr="00FD4EE3" w:rsidRDefault="00196515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Le culture umane nel tempo e nello spazio – Corso di Antropologia</w:t>
      </w:r>
    </w:p>
    <w:p w14:paraId="0BA21695" w14:textId="4BC62768" w:rsidR="00757611" w:rsidRPr="00FD4EE3" w:rsidRDefault="00CD438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4672AE" w:rsidRPr="00FD4EE3" w14:paraId="21334735" w14:textId="67493FEB" w:rsidTr="1D242AA9">
        <w:trPr>
          <w:trHeight w:val="261"/>
        </w:trPr>
        <w:tc>
          <w:tcPr>
            <w:tcW w:w="10206" w:type="dxa"/>
          </w:tcPr>
          <w:p w14:paraId="18F5DD08" w14:textId="1B10CC46" w:rsidR="004672AE" w:rsidRPr="0007623F" w:rsidRDefault="6E9EDE1C" w:rsidP="1D242AA9">
            <w:r w:rsidRPr="1D242AA9">
              <w:rPr>
                <w:rFonts w:asciiTheme="majorHAnsi" w:hAnsiTheme="majorHAnsi" w:cstheme="majorBidi"/>
                <w:b/>
                <w:bCs/>
                <w:sz w:val="22"/>
                <w:szCs w:val="22"/>
              </w:rPr>
              <w:t>Le culture umane nel tempo e nello spazio</w:t>
            </w:r>
            <w:bookmarkStart w:id="1" w:name="_Hlk63684124"/>
          </w:p>
        </w:tc>
      </w:tr>
      <w:tr w:rsidR="004672AE" w:rsidRPr="00FD4EE3" w14:paraId="3ECE2155" w14:textId="7D37B39E" w:rsidTr="1D242AA9">
        <w:trPr>
          <w:trHeight w:val="893"/>
        </w:trPr>
        <w:tc>
          <w:tcPr>
            <w:tcW w:w="10206" w:type="dxa"/>
          </w:tcPr>
          <w:p w14:paraId="232383F3" w14:textId="77777777" w:rsidR="00A118F8" w:rsidRDefault="0007623F" w:rsidP="0007623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7623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MyApp + Libro digitale + Libro digitale liquido + Piattaforma KmZero </w:t>
            </w:r>
          </w:p>
          <w:p w14:paraId="75EB04FA" w14:textId="180C18E3" w:rsidR="0007623F" w:rsidRPr="0007623F" w:rsidRDefault="0007623F" w:rsidP="0007623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7623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416</w:t>
            </w:r>
          </w:p>
          <w:p w14:paraId="0DA3D5A3" w14:textId="26D39AB3" w:rsidR="0007623F" w:rsidRPr="0007623F" w:rsidRDefault="0007623F" w:rsidP="0007623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7623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9788839564634</w:t>
            </w:r>
          </w:p>
          <w:p w14:paraId="43C4C3E5" w14:textId="1EE29CFF" w:rsidR="004672AE" w:rsidRPr="0007623F" w:rsidRDefault="0007623F" w:rsidP="0007623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7623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25,30€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F73910E" w14:textId="0C7673F3" w:rsidR="2049342B" w:rsidRPr="00237B78" w:rsidRDefault="2049342B" w:rsidP="1D242AA9">
      <w:pPr>
        <w:jc w:val="both"/>
        <w:rPr>
          <w:rFonts w:ascii="Calibri Light" w:eastAsia="Calibri Light" w:hAnsi="Calibri Light" w:cs="Calibri Light"/>
          <w:color w:val="000000" w:themeColor="text1"/>
          <w:sz w:val="22"/>
          <w:szCs w:val="22"/>
        </w:rPr>
      </w:pPr>
      <w:r w:rsidRPr="1D242AA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Oltre che nella versione cartacea, il corso è disponibile nel formato </w:t>
      </w:r>
      <w:r w:rsidRPr="1D242AA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Libro digitale</w:t>
      </w:r>
      <w:r w:rsidRPr="1D242AA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</w:t>
      </w:r>
      <w:r w:rsidRPr="1D242AA9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(</w:t>
      </w:r>
      <w:r w:rsidRPr="1D242AA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>disponibile online e scaricabile offline tramite l’app Reader+</w:t>
      </w:r>
      <w:r w:rsidRPr="1D242AA9">
        <w:rPr>
          <w:rFonts w:ascii="Calibri Light" w:eastAsia="Calibri Light" w:hAnsi="Calibri Light" w:cs="Calibri Light"/>
          <w:color w:val="000000" w:themeColor="text1"/>
          <w:sz w:val="22"/>
          <w:szCs w:val="22"/>
        </w:rPr>
        <w:t>)</w:t>
      </w:r>
      <w:r w:rsidRPr="1D242AA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che riproduce in modo fedele l’esperienza di lettura su carta, con tutte le risorse digitali integrative, e nel formato </w:t>
      </w:r>
      <w:r w:rsidRPr="1D242AA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Libro digitale liquido</w:t>
      </w:r>
      <w:r w:rsidRPr="1D242AA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, uno strumento utile per l’inclusione grazie al sistema di lettura automatica del testo e a un pannello per l’accessibilità (caratteri ad alta leggibilità, dimensione dei caratteri, testo tutto maiuscolo, possibilità di modificare il contrasto). L’offerta digitale si completa con la </w:t>
      </w:r>
      <w:r w:rsidRPr="1D242AA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piattaforma KmZero</w:t>
      </w:r>
      <w:r w:rsidRPr="1D242AA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>, un ambiente online con tanti materiali integrativi digitali per studiare, esercitarsi e approfondire, e, per l’insegnante, per creare lezioni e verificare i progressi della classe.</w:t>
      </w:r>
      <w:r w:rsidR="00237B78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</w:t>
      </w:r>
      <w:r w:rsidRPr="1D242AA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Infine, l’applicazione </w:t>
      </w:r>
      <w:r w:rsidRPr="1D242AA9">
        <w:rPr>
          <w:rFonts w:ascii="Calibri Light" w:eastAsia="Calibri Light" w:hAnsi="Calibri Light" w:cs="Calibri Light"/>
          <w:b/>
          <w:bCs/>
          <w:i/>
          <w:iCs/>
          <w:color w:val="000000" w:themeColor="text1"/>
          <w:sz w:val="22"/>
          <w:szCs w:val="22"/>
        </w:rPr>
        <w:t>MyApp</w:t>
      </w:r>
      <w:r w:rsidRPr="1D242AA9">
        <w:rPr>
          <w:rFonts w:ascii="Calibri Light" w:eastAsia="Calibri Light" w:hAnsi="Calibri Light" w:cs="Calibri Light"/>
          <w:i/>
          <w:iCs/>
          <w:color w:val="000000" w:themeColor="text1"/>
          <w:sz w:val="22"/>
          <w:szCs w:val="22"/>
        </w:rPr>
        <w:t xml:space="preserve"> permette di accedere, ovunque e in qualsiasi momento, ai contenuti digitali integrativi inquadrando i QR Code presenti nelle pagine dei volumi.</w:t>
      </w:r>
    </w:p>
    <w:p w14:paraId="7D154D51" w14:textId="1BB8F384" w:rsidR="1D242AA9" w:rsidRDefault="1D242AA9" w:rsidP="1D242AA9">
      <w:pPr>
        <w:rPr>
          <w:rFonts w:asciiTheme="majorHAnsi" w:hAnsiTheme="majorHAnsi" w:cstheme="majorBidi"/>
          <w:i/>
          <w:iCs/>
          <w:color w:val="000000" w:themeColor="text1"/>
          <w:sz w:val="22"/>
          <w:szCs w:val="22"/>
        </w:rPr>
      </w:pPr>
    </w:p>
    <w:p w14:paraId="020278F9" w14:textId="095C9E70" w:rsidR="004672AE" w:rsidRPr="006D3126" w:rsidRDefault="0007623F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6D312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che espone in modo chiaro, rigoroso e coinvolgente le teorie dell’Antropologia, evidenziandone i risvolti pratici e l’attualità, promuovendo il dialogo con l’Educazione civica e favorendo lo sviluppo di un pensiero critico e consapevole.</w:t>
      </w:r>
    </w:p>
    <w:p w14:paraId="29EE6270" w14:textId="77777777" w:rsidR="0007623F" w:rsidRPr="00A118F8" w:rsidRDefault="0007623F" w:rsidP="00A118F8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78AF9537" w14:textId="21C3B816" w:rsidR="003615DB" w:rsidRPr="00A118F8" w:rsidRDefault="00757611" w:rsidP="00A118F8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118F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36457A47" w14:textId="5F48E523" w:rsidR="00A118F8" w:rsidRPr="00A118F8" w:rsidRDefault="00A118F8" w:rsidP="00A118F8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>
        <w:rPr>
          <w:rFonts w:asciiTheme="majorHAnsi" w:hAnsiTheme="majorHAnsi" w:cstheme="majorHAnsi"/>
          <w:b/>
          <w:bCs/>
          <w:color w:val="333333"/>
          <w:sz w:val="22"/>
          <w:szCs w:val="22"/>
        </w:rPr>
        <w:t>L</w:t>
      </w:r>
      <w:r w:rsidRPr="00A118F8">
        <w:rPr>
          <w:rFonts w:asciiTheme="majorHAnsi" w:hAnsiTheme="majorHAnsi" w:cstheme="majorHAnsi"/>
          <w:b/>
          <w:bCs/>
          <w:color w:val="333333"/>
          <w:sz w:val="22"/>
          <w:szCs w:val="22"/>
        </w:rPr>
        <w:t>’aggiornamento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t>: revisione e aggiornamento delle principali teorie e tematiche antropologiche, dei testi antologici e della sezione dei classici, con un’attenzione particolare alla mediazione concettuale e linguistica.</w:t>
      </w:r>
    </w:p>
    <w:p w14:paraId="2270D135" w14:textId="77777777" w:rsidR="00A118F8" w:rsidRPr="00A118F8" w:rsidRDefault="00A118F8" w:rsidP="00A118F8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118F8">
        <w:rPr>
          <w:rFonts w:asciiTheme="majorHAnsi" w:hAnsiTheme="majorHAnsi" w:cstheme="majorHAnsi"/>
          <w:b/>
          <w:bCs/>
          <w:color w:val="333333"/>
          <w:sz w:val="22"/>
          <w:szCs w:val="22"/>
        </w:rPr>
        <w:t>La concretizzazione e l’attualizzazione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br/>
        <w:t>- aperture di unità basate su documenti coinvolgenti;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br/>
        <w:t>- paragrafi che illustrano casi attuali (</w:t>
      </w:r>
      <w:r w:rsidRPr="00A118F8">
        <w:rPr>
          <w:rFonts w:asciiTheme="majorHAnsi" w:hAnsiTheme="majorHAnsi" w:cstheme="majorHAnsi"/>
          <w:i/>
          <w:iCs/>
          <w:color w:val="333333"/>
          <w:sz w:val="22"/>
          <w:szCs w:val="22"/>
        </w:rPr>
        <w:t>Un caso dell’oggi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t>) o i risvolti pratici delle teorie (</w:t>
      </w:r>
      <w:r w:rsidRPr="00A118F8">
        <w:rPr>
          <w:rFonts w:asciiTheme="majorHAnsi" w:hAnsiTheme="majorHAnsi" w:cstheme="majorHAnsi"/>
          <w:i/>
          <w:iCs/>
          <w:color w:val="333333"/>
          <w:sz w:val="22"/>
          <w:szCs w:val="22"/>
        </w:rPr>
        <w:t>La teoria nei fatti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t>);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br/>
        <w:t>- interviste ad alcuni professionisti per chiarire i possibili sbocchi della disciplina (</w:t>
      </w:r>
      <w:r w:rsidRPr="00A118F8">
        <w:rPr>
          <w:rFonts w:asciiTheme="majorHAnsi" w:hAnsiTheme="majorHAnsi" w:cstheme="majorHAnsi"/>
          <w:i/>
          <w:iCs/>
          <w:color w:val="333333"/>
          <w:sz w:val="22"/>
          <w:szCs w:val="22"/>
        </w:rPr>
        <w:t>Le professioni dell’antropologia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t>).</w:t>
      </w:r>
    </w:p>
    <w:p w14:paraId="5D16A8CE" w14:textId="77777777" w:rsidR="00A118F8" w:rsidRPr="00A118F8" w:rsidRDefault="00A118F8" w:rsidP="00A118F8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118F8">
        <w:rPr>
          <w:rFonts w:asciiTheme="majorHAnsi" w:hAnsiTheme="majorHAnsi" w:cstheme="majorHAnsi"/>
          <w:b/>
          <w:bCs/>
          <w:color w:val="333333"/>
          <w:sz w:val="22"/>
          <w:szCs w:val="22"/>
        </w:rPr>
        <w:t>Il dialogo con l’Educazione civica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t>: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br/>
        <w:t>- pagine dedicate ai nessi con l’Educazione civica, che si ispirano ai nuclei tematici delle Linee guida (</w:t>
      </w:r>
      <w:r w:rsidRPr="00A118F8">
        <w:rPr>
          <w:rFonts w:asciiTheme="majorHAnsi" w:hAnsiTheme="majorHAnsi" w:cstheme="majorHAnsi"/>
          <w:i/>
          <w:iCs/>
          <w:color w:val="333333"/>
          <w:sz w:val="22"/>
          <w:szCs w:val="22"/>
        </w:rPr>
        <w:t>Antropologia e educazione civica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t>);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br/>
        <w:t>- percorsi di Educazione civica (</w:t>
      </w:r>
      <w:r w:rsidRPr="00A118F8">
        <w:rPr>
          <w:rFonts w:asciiTheme="majorHAnsi" w:hAnsiTheme="majorHAnsi" w:cstheme="majorHAnsi"/>
          <w:i/>
          <w:iCs/>
          <w:color w:val="333333"/>
          <w:sz w:val="22"/>
          <w:szCs w:val="22"/>
        </w:rPr>
        <w:t>Cittadinanza di oggi e di domani</w:t>
      </w:r>
      <w:r w:rsidRPr="00A118F8">
        <w:rPr>
          <w:rFonts w:asciiTheme="majorHAnsi" w:hAnsiTheme="majorHAnsi" w:cstheme="majorHAnsi"/>
          <w:color w:val="333333"/>
          <w:sz w:val="22"/>
          <w:szCs w:val="22"/>
        </w:rPr>
        <w:t>), focalizzati su argomenti civici interpretati con la lente dell’Antropologia.</w:t>
      </w:r>
    </w:p>
    <w:p w14:paraId="4956DCC6" w14:textId="369B25D8" w:rsidR="00A118F8" w:rsidRPr="00A118F8" w:rsidRDefault="00A118F8" w:rsidP="1D242AA9">
      <w:pPr>
        <w:numPr>
          <w:ilvl w:val="0"/>
          <w:numId w:val="12"/>
        </w:numPr>
        <w:shd w:val="clear" w:color="auto" w:fill="FFFFFF" w:themeFill="background1"/>
        <w:rPr>
          <w:rFonts w:asciiTheme="majorHAnsi" w:hAnsiTheme="majorHAnsi" w:cstheme="majorBidi"/>
          <w:color w:val="333333"/>
          <w:sz w:val="22"/>
          <w:szCs w:val="22"/>
        </w:rPr>
      </w:pPr>
      <w:r w:rsidRPr="1D242AA9">
        <w:rPr>
          <w:rFonts w:asciiTheme="majorHAnsi" w:hAnsiTheme="majorHAnsi" w:cstheme="majorBidi"/>
          <w:b/>
          <w:bCs/>
          <w:color w:val="333333"/>
          <w:sz w:val="22"/>
          <w:szCs w:val="22"/>
        </w:rPr>
        <w:t>Progetto didattico innovativo</w:t>
      </w:r>
      <w:r w:rsidRPr="1D242AA9">
        <w:rPr>
          <w:rFonts w:asciiTheme="majorHAnsi" w:hAnsiTheme="majorHAnsi" w:cstheme="majorBidi"/>
          <w:color w:val="333333"/>
          <w:sz w:val="22"/>
          <w:szCs w:val="22"/>
        </w:rPr>
        <w:t>:</w:t>
      </w:r>
      <w:r>
        <w:br/>
      </w:r>
      <w:r w:rsidRPr="1D242AA9">
        <w:rPr>
          <w:rFonts w:asciiTheme="majorHAnsi" w:hAnsiTheme="majorHAnsi" w:cstheme="majorBidi"/>
          <w:color w:val="333333"/>
          <w:sz w:val="22"/>
          <w:szCs w:val="22"/>
        </w:rPr>
        <w:t>- avanguardie didattiche, tra cui classi capovolte, compiti di realtà e dibattiti argomentati;</w:t>
      </w:r>
      <w:r>
        <w:br/>
      </w:r>
      <w:r w:rsidRPr="1D242AA9">
        <w:rPr>
          <w:rFonts w:asciiTheme="majorHAnsi" w:hAnsiTheme="majorHAnsi" w:cstheme="majorBidi"/>
          <w:color w:val="333333"/>
          <w:sz w:val="22"/>
          <w:szCs w:val="22"/>
        </w:rPr>
        <w:t>- rubriche in cui si attivano le </w:t>
      </w:r>
      <w:r w:rsidRPr="1D242AA9">
        <w:rPr>
          <w:rFonts w:asciiTheme="majorHAnsi" w:hAnsiTheme="majorHAnsi" w:cstheme="majorBidi"/>
          <w:i/>
          <w:iCs/>
          <w:color w:val="333333"/>
          <w:sz w:val="22"/>
          <w:szCs w:val="22"/>
        </w:rPr>
        <w:t>life skills</w:t>
      </w:r>
      <w:r w:rsidRPr="1D242AA9">
        <w:rPr>
          <w:rFonts w:asciiTheme="majorHAnsi" w:hAnsiTheme="majorHAnsi" w:cstheme="majorBidi"/>
          <w:color w:val="333333"/>
          <w:sz w:val="22"/>
          <w:szCs w:val="22"/>
        </w:rPr>
        <w:t> (competenze per la vita), come il pensiero critico, il pensiero creativo, la consapevolezza di sé;</w:t>
      </w:r>
      <w:r>
        <w:br/>
      </w:r>
      <w:r w:rsidRPr="1D242AA9">
        <w:rPr>
          <w:rFonts w:asciiTheme="majorHAnsi" w:hAnsiTheme="majorHAnsi" w:cstheme="majorBidi"/>
          <w:color w:val="333333"/>
          <w:sz w:val="22"/>
          <w:szCs w:val="22"/>
        </w:rPr>
        <w:t>- materiali per l’Esame di Stato, per prepararsi al colloquio e alla seconda prova (anche con prove guidate).</w:t>
      </w:r>
    </w:p>
    <w:p w14:paraId="67819D11" w14:textId="77777777" w:rsidR="00001FB7" w:rsidRDefault="00001FB7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0241DDA" w14:textId="66149689" w:rsidR="00757611" w:rsidRPr="00630DE4" w:rsidRDefault="00757611" w:rsidP="00630DE4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30DE4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630DE4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630DE4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630DE4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00483A98" w14:textId="64F6D1A2" w:rsidR="00630DE4" w:rsidRPr="00630DE4" w:rsidRDefault="00630DE4" w:rsidP="00630DE4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30DE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spezzoni filmici, video e videolezioni;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audio;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esercizi interattivi;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ppt anche multimediali per il ripasso.</w:t>
      </w:r>
    </w:p>
    <w:p w14:paraId="6DFC86FF" w14:textId="6B5DA439" w:rsidR="00630DE4" w:rsidRPr="00630DE4" w:rsidRDefault="00630DE4" w:rsidP="00630DE4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30DE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Libro digitale liquido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inserire note e segnalibri;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studiare e ripassare scegliendo carattere e sfondo preferiti;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0BD3E42B" w14:textId="6E102E49" w:rsidR="00630DE4" w:rsidRPr="00630DE4" w:rsidRDefault="00630DE4" w:rsidP="00630DE4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30DE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video e videolezioni per la classe capovolta;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sintesi audio delle unità;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flashcard per il ripasso di unità.</w:t>
      </w:r>
    </w:p>
    <w:p w14:paraId="5AE50D53" w14:textId="2F728C77" w:rsidR="00630DE4" w:rsidRPr="00630DE4" w:rsidRDefault="00630DE4" w:rsidP="00630DE4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30DE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verifiche personalizzate;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630DE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Google Classroom™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630DE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630DE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203D22D7" w14:textId="77777777" w:rsidR="00630DE4" w:rsidRPr="00630DE4" w:rsidRDefault="00630DE4" w:rsidP="00630DE4">
      <w:pPr>
        <w:numPr>
          <w:ilvl w:val="0"/>
          <w:numId w:val="13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630DE4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 Social Reading with Betwyll</w:t>
      </w:r>
      <w:r w:rsidRPr="00630DE4">
        <w:rPr>
          <w:rFonts w:asciiTheme="majorHAnsi" w:hAnsiTheme="majorHAnsi" w:cstheme="majorHAnsi"/>
          <w:color w:val="333333"/>
          <w:sz w:val="22"/>
          <w:szCs w:val="22"/>
        </w:rPr>
        <w:t>: il corso è abbinato al progetto My Social Reading with Betwyll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</w:p>
    <w:p w14:paraId="3B7337D8" w14:textId="706DE111" w:rsidR="00EA7FC3" w:rsidRPr="00A00149" w:rsidRDefault="00EA7FC3" w:rsidP="0005018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EA7FC3" w:rsidRPr="00A0014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52900"/>
    <w:multiLevelType w:val="multilevel"/>
    <w:tmpl w:val="53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ACB0305"/>
    <w:multiLevelType w:val="multilevel"/>
    <w:tmpl w:val="264E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6B300A"/>
    <w:multiLevelType w:val="multilevel"/>
    <w:tmpl w:val="72D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BB2017"/>
    <w:multiLevelType w:val="multilevel"/>
    <w:tmpl w:val="A548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9"/>
  </w:num>
  <w:num w:numId="2" w16cid:durableId="1100874461">
    <w:abstractNumId w:val="3"/>
  </w:num>
  <w:num w:numId="3" w16cid:durableId="1891376967">
    <w:abstractNumId w:val="12"/>
  </w:num>
  <w:num w:numId="4" w16cid:durableId="1502812659">
    <w:abstractNumId w:val="8"/>
  </w:num>
  <w:num w:numId="5" w16cid:durableId="46102242">
    <w:abstractNumId w:val="0"/>
  </w:num>
  <w:num w:numId="6" w16cid:durableId="1091126333">
    <w:abstractNumId w:val="1"/>
  </w:num>
  <w:num w:numId="7" w16cid:durableId="256598996">
    <w:abstractNumId w:val="6"/>
  </w:num>
  <w:num w:numId="8" w16cid:durableId="1569732440">
    <w:abstractNumId w:val="10"/>
  </w:num>
  <w:num w:numId="9" w16cid:durableId="830604774">
    <w:abstractNumId w:val="4"/>
  </w:num>
  <w:num w:numId="10" w16cid:durableId="1584145604">
    <w:abstractNumId w:val="7"/>
  </w:num>
  <w:num w:numId="11" w16cid:durableId="1503928207">
    <w:abstractNumId w:val="2"/>
  </w:num>
  <w:num w:numId="12" w16cid:durableId="2145806825">
    <w:abstractNumId w:val="11"/>
  </w:num>
  <w:num w:numId="13" w16cid:durableId="2129884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018D"/>
    <w:rsid w:val="00053187"/>
    <w:rsid w:val="0007623F"/>
    <w:rsid w:val="00080962"/>
    <w:rsid w:val="000866DC"/>
    <w:rsid w:val="0008672D"/>
    <w:rsid w:val="000E132C"/>
    <w:rsid w:val="001464EF"/>
    <w:rsid w:val="00184CDA"/>
    <w:rsid w:val="00196515"/>
    <w:rsid w:val="001B66B6"/>
    <w:rsid w:val="00237B78"/>
    <w:rsid w:val="00290443"/>
    <w:rsid w:val="002C788A"/>
    <w:rsid w:val="002C7DF4"/>
    <w:rsid w:val="002F2480"/>
    <w:rsid w:val="00317939"/>
    <w:rsid w:val="00355405"/>
    <w:rsid w:val="003615DB"/>
    <w:rsid w:val="003907C8"/>
    <w:rsid w:val="004672AE"/>
    <w:rsid w:val="00471AC1"/>
    <w:rsid w:val="0047421B"/>
    <w:rsid w:val="004C5C6B"/>
    <w:rsid w:val="004D5D5A"/>
    <w:rsid w:val="004E058C"/>
    <w:rsid w:val="00501DF4"/>
    <w:rsid w:val="00515A06"/>
    <w:rsid w:val="00566077"/>
    <w:rsid w:val="0057656B"/>
    <w:rsid w:val="005A336F"/>
    <w:rsid w:val="005A64D3"/>
    <w:rsid w:val="005F74A6"/>
    <w:rsid w:val="00603F1D"/>
    <w:rsid w:val="00611416"/>
    <w:rsid w:val="00630DE4"/>
    <w:rsid w:val="006A4E73"/>
    <w:rsid w:val="006C11BD"/>
    <w:rsid w:val="006D3126"/>
    <w:rsid w:val="00713863"/>
    <w:rsid w:val="00757611"/>
    <w:rsid w:val="007B4C9C"/>
    <w:rsid w:val="007F3EA0"/>
    <w:rsid w:val="007F5821"/>
    <w:rsid w:val="0081092A"/>
    <w:rsid w:val="0082135E"/>
    <w:rsid w:val="00833CE4"/>
    <w:rsid w:val="008502D4"/>
    <w:rsid w:val="00864C56"/>
    <w:rsid w:val="009108E4"/>
    <w:rsid w:val="00946D16"/>
    <w:rsid w:val="009540E3"/>
    <w:rsid w:val="009E0DF2"/>
    <w:rsid w:val="00A00149"/>
    <w:rsid w:val="00A118F8"/>
    <w:rsid w:val="00AC3E57"/>
    <w:rsid w:val="00AD730B"/>
    <w:rsid w:val="00B27764"/>
    <w:rsid w:val="00B34A0A"/>
    <w:rsid w:val="00BD658B"/>
    <w:rsid w:val="00C33304"/>
    <w:rsid w:val="00C60134"/>
    <w:rsid w:val="00C87C5E"/>
    <w:rsid w:val="00CD4382"/>
    <w:rsid w:val="00D05CA3"/>
    <w:rsid w:val="00D67CB7"/>
    <w:rsid w:val="00D7741F"/>
    <w:rsid w:val="00DB17CB"/>
    <w:rsid w:val="00DF3F72"/>
    <w:rsid w:val="00E17189"/>
    <w:rsid w:val="00E746EE"/>
    <w:rsid w:val="00E82F5D"/>
    <w:rsid w:val="00E8774B"/>
    <w:rsid w:val="00EA7FC3"/>
    <w:rsid w:val="00F13E5D"/>
    <w:rsid w:val="00F24DC3"/>
    <w:rsid w:val="00F26529"/>
    <w:rsid w:val="00F55DC7"/>
    <w:rsid w:val="00F57C08"/>
    <w:rsid w:val="00FB4798"/>
    <w:rsid w:val="00FD4EE3"/>
    <w:rsid w:val="00FF4601"/>
    <w:rsid w:val="1D242AA9"/>
    <w:rsid w:val="2049342B"/>
    <w:rsid w:val="35599B1F"/>
    <w:rsid w:val="35D44664"/>
    <w:rsid w:val="6E9ED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customStyle="1" w:styleId="element-subtitle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75</cp:revision>
  <dcterms:created xsi:type="dcterms:W3CDTF">2022-02-02T18:14:00Z</dcterms:created>
  <dcterms:modified xsi:type="dcterms:W3CDTF">2023-02-27T11:20:00Z</dcterms:modified>
</cp:coreProperties>
</file>